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079FA" w14:textId="1785B3A0" w:rsidR="00A77B3E" w:rsidRDefault="00234849">
      <w:pPr>
        <w:jc w:val="center"/>
        <w:rPr>
          <w:b/>
          <w:caps/>
        </w:rPr>
      </w:pPr>
      <w:r>
        <w:rPr>
          <w:b/>
          <w:caps/>
        </w:rPr>
        <w:t xml:space="preserve">Zarządzenie Nr </w:t>
      </w:r>
      <w:r w:rsidR="00D75ABC">
        <w:rPr>
          <w:b/>
          <w:caps/>
        </w:rPr>
        <w:t>548/2022</w:t>
      </w:r>
      <w:r>
        <w:rPr>
          <w:b/>
          <w:caps/>
        </w:rPr>
        <w:br/>
        <w:t>Prezydenta Miasta Elbląg</w:t>
      </w:r>
    </w:p>
    <w:p w14:paraId="0EE430AF" w14:textId="24826A49" w:rsidR="00A77B3E" w:rsidRDefault="00234849">
      <w:pPr>
        <w:spacing w:before="280" w:after="280"/>
        <w:jc w:val="center"/>
        <w:rPr>
          <w:b/>
          <w:caps/>
        </w:rPr>
      </w:pPr>
      <w:r>
        <w:t xml:space="preserve">z dnia </w:t>
      </w:r>
      <w:r w:rsidR="00D75ABC">
        <w:t>12 grudnia</w:t>
      </w:r>
      <w:r>
        <w:t> 2022 r.</w:t>
      </w:r>
    </w:p>
    <w:p w14:paraId="632C5A47" w14:textId="21638102" w:rsidR="00A77B3E" w:rsidRDefault="00311390">
      <w:pPr>
        <w:keepNext/>
        <w:spacing w:after="480"/>
        <w:jc w:val="center"/>
      </w:pPr>
      <w:r>
        <w:rPr>
          <w:b/>
        </w:rPr>
        <w:t xml:space="preserve">w sprawie </w:t>
      </w:r>
      <w:r w:rsidR="004434D0">
        <w:rPr>
          <w:b/>
        </w:rPr>
        <w:t>wprowadz</w:t>
      </w:r>
      <w:r>
        <w:rPr>
          <w:b/>
        </w:rPr>
        <w:t>enia</w:t>
      </w:r>
      <w:r w:rsidR="004434D0">
        <w:rPr>
          <w:b/>
        </w:rPr>
        <w:t xml:space="preserve"> </w:t>
      </w:r>
      <w:r w:rsidR="00234849">
        <w:rPr>
          <w:b/>
        </w:rPr>
        <w:t>„Procedur</w:t>
      </w:r>
      <w:r>
        <w:rPr>
          <w:b/>
        </w:rPr>
        <w:t>y</w:t>
      </w:r>
      <w:r w:rsidR="004434D0">
        <w:rPr>
          <w:b/>
        </w:rPr>
        <w:t xml:space="preserve"> </w:t>
      </w:r>
      <w:r w:rsidR="00234849">
        <w:rPr>
          <w:b/>
        </w:rPr>
        <w:t>w zakresie wypełniania obowiązku przekazywania informacji o schematach podatkowych Gmin</w:t>
      </w:r>
      <w:r w:rsidR="008768FF">
        <w:rPr>
          <w:b/>
        </w:rPr>
        <w:t>y</w:t>
      </w:r>
      <w:r w:rsidR="00234849">
        <w:rPr>
          <w:b/>
        </w:rPr>
        <w:t xml:space="preserve"> Miast</w:t>
      </w:r>
      <w:r w:rsidR="008768FF">
        <w:rPr>
          <w:b/>
        </w:rPr>
        <w:t>a</w:t>
      </w:r>
      <w:r w:rsidR="00234849">
        <w:rPr>
          <w:b/>
        </w:rPr>
        <w:t xml:space="preserve"> Elbląg</w:t>
      </w:r>
      <w:r w:rsidR="008768FF">
        <w:rPr>
          <w:b/>
        </w:rPr>
        <w:t>”</w:t>
      </w:r>
      <w:r w:rsidR="00234849">
        <w:rPr>
          <w:b/>
        </w:rPr>
        <w:t>.</w:t>
      </w:r>
    </w:p>
    <w:p w14:paraId="3790322E" w14:textId="751690AC" w:rsidR="00A77B3E" w:rsidRDefault="00234849" w:rsidP="00DC23D0">
      <w:pPr>
        <w:keepLines/>
        <w:spacing w:before="120" w:after="120"/>
        <w:ind w:left="142" w:firstLine="85"/>
      </w:pPr>
      <w:r>
        <w:t>Na podstawie § 4</w:t>
      </w:r>
      <w:r w:rsidR="00CD1396">
        <w:t>8</w:t>
      </w:r>
      <w:r>
        <w:t> ust. 1 Regulaminu Organizacyjnego Urzędu Miejskiego w Elblągu (tekst jednolity: Zarządzenie Nr </w:t>
      </w:r>
      <w:r w:rsidR="00CD1396">
        <w:t>288</w:t>
      </w:r>
      <w:r>
        <w:t>/202</w:t>
      </w:r>
      <w:r w:rsidR="00CD1396">
        <w:t>2</w:t>
      </w:r>
      <w:r>
        <w:t xml:space="preserve"> Prezydenta Miasta Elbląg z dnia 2</w:t>
      </w:r>
      <w:r w:rsidR="00CD1396">
        <w:t>7</w:t>
      </w:r>
      <w:r>
        <w:t> </w:t>
      </w:r>
      <w:r w:rsidR="00CD1396">
        <w:t>czerwca</w:t>
      </w:r>
      <w:r>
        <w:t xml:space="preserve"> 202</w:t>
      </w:r>
      <w:r w:rsidR="00CD1396">
        <w:t>2</w:t>
      </w:r>
      <w:r>
        <w:t> ze zm.</w:t>
      </w:r>
      <w:r w:rsidR="00C02243">
        <w:t>,</w:t>
      </w:r>
      <w:r w:rsidR="00074623">
        <w:t xml:space="preserve"> </w:t>
      </w:r>
      <w:r w:rsidR="008768FF">
        <w:t>w</w:t>
      </w:r>
      <w:r w:rsidR="00074623">
        <w:t xml:space="preserve"> związku z art. 86l ustawy z dnia 29 sierpnia 1997r. Ordynacja podatkowa) </w:t>
      </w:r>
      <w:r>
        <w:t>zarządza się,  co następuje:</w:t>
      </w:r>
    </w:p>
    <w:p w14:paraId="3CA84EC7" w14:textId="1728B96F" w:rsidR="00E12DE4" w:rsidRDefault="00E12DE4">
      <w:pPr>
        <w:keepLines/>
        <w:spacing w:before="120" w:after="120"/>
        <w:ind w:firstLine="227"/>
      </w:pPr>
    </w:p>
    <w:p w14:paraId="250F24A3" w14:textId="2BB64C12" w:rsidR="00074623" w:rsidRDefault="00E12DE4" w:rsidP="00074623">
      <w:pPr>
        <w:keepLines/>
        <w:spacing w:before="120" w:after="120"/>
        <w:ind w:left="142"/>
      </w:pPr>
      <w:r w:rsidRPr="00E12DE4">
        <w:rPr>
          <w:b/>
        </w:rPr>
        <w:t>§ 1.</w:t>
      </w:r>
      <w:r w:rsidRPr="00DC23D0">
        <w:rPr>
          <w:bCs/>
        </w:rPr>
        <w:t> </w:t>
      </w:r>
      <w:r w:rsidR="00074623" w:rsidRPr="00925DBF">
        <w:t>Wprowadza się „Procedurę w zakresie wypełniania obowiązku przekazywania informacji o sch</w:t>
      </w:r>
      <w:r w:rsidR="00074623">
        <w:t>ematach podatkowych Gminy Miasta</w:t>
      </w:r>
      <w:r w:rsidR="00074623" w:rsidRPr="00925DBF">
        <w:t xml:space="preserve"> Elb</w:t>
      </w:r>
      <w:r w:rsidR="00074623">
        <w:t>l</w:t>
      </w:r>
      <w:r w:rsidR="00074623" w:rsidRPr="00925DBF">
        <w:t>ąg” stanowiącą załącznik do niniejszego zarządzenia.</w:t>
      </w:r>
    </w:p>
    <w:p w14:paraId="57C7B39E" w14:textId="3BFCF0D6" w:rsidR="00074623" w:rsidRDefault="00074623" w:rsidP="00074623">
      <w:pPr>
        <w:keepLines/>
        <w:spacing w:before="120" w:after="120"/>
        <w:ind w:left="142"/>
      </w:pPr>
      <w:r w:rsidRPr="00925DBF">
        <w:rPr>
          <w:b/>
          <w:bCs/>
        </w:rPr>
        <w:t>§ </w:t>
      </w:r>
      <w:r>
        <w:rPr>
          <w:b/>
          <w:bCs/>
        </w:rPr>
        <w:t>2</w:t>
      </w:r>
      <w:r w:rsidRPr="00925DBF">
        <w:rPr>
          <w:b/>
          <w:bCs/>
        </w:rPr>
        <w:t xml:space="preserve">. </w:t>
      </w:r>
      <w:r>
        <w:rPr>
          <w:b/>
          <w:bCs/>
        </w:rPr>
        <w:t xml:space="preserve"> </w:t>
      </w:r>
      <w:r w:rsidRPr="00925DBF">
        <w:t xml:space="preserve">Nadzór nad realizacją </w:t>
      </w:r>
      <w:r w:rsidR="00A3351A">
        <w:t>z</w:t>
      </w:r>
      <w:r w:rsidRPr="00925DBF">
        <w:t>arządzenia powierza się Skarbnikowi Miasta.</w:t>
      </w:r>
    </w:p>
    <w:p w14:paraId="4F4B2BF4" w14:textId="329EAF63" w:rsidR="00074623" w:rsidRDefault="00074623" w:rsidP="00074623">
      <w:pPr>
        <w:keepLines/>
        <w:spacing w:before="120" w:after="120"/>
        <w:ind w:left="142"/>
      </w:pPr>
      <w:r w:rsidRPr="00925DBF">
        <w:rPr>
          <w:b/>
          <w:bCs/>
        </w:rPr>
        <w:t>§ </w:t>
      </w:r>
      <w:r>
        <w:rPr>
          <w:b/>
          <w:bCs/>
        </w:rPr>
        <w:t>3</w:t>
      </w:r>
      <w:r w:rsidRPr="00925DBF">
        <w:rPr>
          <w:b/>
          <w:bCs/>
        </w:rPr>
        <w:t>.</w:t>
      </w:r>
      <w:r>
        <w:rPr>
          <w:b/>
          <w:bCs/>
        </w:rPr>
        <w:t xml:space="preserve"> </w:t>
      </w:r>
      <w:r w:rsidRPr="00925DBF">
        <w:t xml:space="preserve">Wykonanie </w:t>
      </w:r>
      <w:r w:rsidR="00A3351A">
        <w:t>z</w:t>
      </w:r>
      <w:r w:rsidRPr="00925DBF">
        <w:t>arządzenia powierza się dyrektorom komórek organizacyjnych Urzędu Miejskiego w Elblągu oraz kierownikom jednostek budżetowych</w:t>
      </w:r>
      <w:r>
        <w:t xml:space="preserve"> Gminy Miasta </w:t>
      </w:r>
      <w:r w:rsidRPr="00925DBF">
        <w:t>Elbląg.</w:t>
      </w:r>
    </w:p>
    <w:p w14:paraId="322A567F" w14:textId="106CF798" w:rsidR="00074623" w:rsidRDefault="00074623" w:rsidP="00074623">
      <w:pPr>
        <w:keepLines/>
        <w:spacing w:before="120" w:after="120"/>
        <w:ind w:left="142"/>
      </w:pPr>
      <w:r w:rsidRPr="00925DBF">
        <w:rPr>
          <w:b/>
          <w:bCs/>
        </w:rPr>
        <w:t>§ </w:t>
      </w:r>
      <w:r>
        <w:rPr>
          <w:b/>
          <w:bCs/>
        </w:rPr>
        <w:t>4</w:t>
      </w:r>
      <w:r w:rsidRPr="00925DBF">
        <w:rPr>
          <w:b/>
          <w:bCs/>
        </w:rPr>
        <w:t xml:space="preserve">. </w:t>
      </w:r>
      <w:r>
        <w:rPr>
          <w:b/>
          <w:bCs/>
        </w:rPr>
        <w:t xml:space="preserve"> </w:t>
      </w:r>
      <w:r>
        <w:t xml:space="preserve">Tracą moc: </w:t>
      </w:r>
    </w:p>
    <w:p w14:paraId="1A5E16AA" w14:textId="63CC59DB" w:rsidR="00242A3F" w:rsidRDefault="00074623" w:rsidP="00242A3F">
      <w:pPr>
        <w:keepLines/>
        <w:spacing w:before="120" w:after="120"/>
        <w:ind w:left="142"/>
      </w:pPr>
      <w:r w:rsidRPr="00DC23D0">
        <w:t>1.</w:t>
      </w:r>
      <w:r w:rsidR="00242A3F">
        <w:rPr>
          <w:b/>
          <w:bCs/>
        </w:rPr>
        <w:t xml:space="preserve"> </w:t>
      </w:r>
      <w:r w:rsidR="00242A3F" w:rsidRPr="00355111">
        <w:rPr>
          <w:bCs/>
        </w:rPr>
        <w:t>Zarządzenie Nr</w:t>
      </w:r>
      <w:r w:rsidR="00213786">
        <w:rPr>
          <w:bCs/>
        </w:rPr>
        <w:t xml:space="preserve"> </w:t>
      </w:r>
      <w:r w:rsidR="00242A3F" w:rsidRPr="00355111">
        <w:rPr>
          <w:bCs/>
        </w:rPr>
        <w:t>123/2020</w:t>
      </w:r>
      <w:r w:rsidR="00242A3F">
        <w:rPr>
          <w:b/>
        </w:rPr>
        <w:t xml:space="preserve"> </w:t>
      </w:r>
      <w:r w:rsidR="00242A3F">
        <w:t xml:space="preserve">Prezydenta Miasta Elbląg z dnia 20 marca 2020r. w sprawie wprowadzenia </w:t>
      </w:r>
      <w:r w:rsidR="008768FF">
        <w:t>„</w:t>
      </w:r>
      <w:r w:rsidR="00242A3F">
        <w:t>Procedury w zakresie wypełniania obowiązku przekazywania  informacji o schematach podatkowych Gminy Miasta Elbląg</w:t>
      </w:r>
      <w:r w:rsidR="008768FF">
        <w:t>”</w:t>
      </w:r>
      <w:r w:rsidR="00242A3F">
        <w:t>.</w:t>
      </w:r>
    </w:p>
    <w:p w14:paraId="1E127C6F" w14:textId="39D2DA1C" w:rsidR="005852CE" w:rsidRDefault="00074623" w:rsidP="005852CE">
      <w:pPr>
        <w:keepLines/>
        <w:spacing w:before="120" w:after="120"/>
        <w:ind w:left="142"/>
      </w:pPr>
      <w:r>
        <w:t>2.</w:t>
      </w:r>
      <w:r w:rsidR="00242A3F">
        <w:t xml:space="preserve"> Zarządzenie Nr</w:t>
      </w:r>
      <w:r w:rsidR="00213786">
        <w:t xml:space="preserve"> </w:t>
      </w:r>
      <w:r w:rsidR="00242A3F">
        <w:t>91</w:t>
      </w:r>
      <w:r w:rsidR="00545A55">
        <w:t>/2021</w:t>
      </w:r>
      <w:r w:rsidR="00242A3F">
        <w:t xml:space="preserve"> </w:t>
      </w:r>
      <w:r w:rsidR="005852CE">
        <w:t xml:space="preserve">Prezydenta Miasta Elbląg z dnia 17 marca 2021r. zmieniające zarządzenie w sprawie wprowadzenia </w:t>
      </w:r>
      <w:r w:rsidR="00545A55">
        <w:t>„</w:t>
      </w:r>
      <w:r w:rsidR="005852CE">
        <w:t>Procedury w zakresie wypełniania obowiązku przekazywania  informacji o schematach podatkowych Gminy Miasta Elbląg</w:t>
      </w:r>
      <w:r w:rsidR="008768FF">
        <w:t>”</w:t>
      </w:r>
      <w:r w:rsidR="005852CE">
        <w:t>.</w:t>
      </w:r>
    </w:p>
    <w:p w14:paraId="42732CC8" w14:textId="0BA2D8D4" w:rsidR="00545A55" w:rsidRDefault="00074623" w:rsidP="00545A55">
      <w:pPr>
        <w:keepLines/>
        <w:spacing w:before="120" w:after="120"/>
        <w:ind w:left="142"/>
      </w:pPr>
      <w:r>
        <w:t>3.</w:t>
      </w:r>
      <w:r w:rsidR="00545A55">
        <w:t xml:space="preserve"> Zarządzenie Nr 32/2022 Prezydenta Miasta Elbląg z dnia 31 stycznia 2022r. zmieniające zarządzenie w sprawie wprowadzenia „Procedury w zakresie wypełniania obowiązku przekazywania  informacji o schematach podatkowych Gminy Miasta Elbląg</w:t>
      </w:r>
      <w:r w:rsidR="00213786">
        <w:t>”</w:t>
      </w:r>
      <w:r w:rsidR="00545A55">
        <w:t>.</w:t>
      </w:r>
    </w:p>
    <w:p w14:paraId="4149CC65" w14:textId="77777777" w:rsidR="00074623" w:rsidRDefault="00074623" w:rsidP="00074623">
      <w:pPr>
        <w:keepLines/>
        <w:spacing w:before="120" w:after="120"/>
        <w:ind w:left="142"/>
      </w:pPr>
      <w:r w:rsidRPr="00925DBF">
        <w:rPr>
          <w:b/>
          <w:bCs/>
        </w:rPr>
        <w:t>§ </w:t>
      </w:r>
      <w:r>
        <w:rPr>
          <w:b/>
          <w:bCs/>
        </w:rPr>
        <w:t>5</w:t>
      </w:r>
      <w:r w:rsidRPr="00925DBF">
        <w:rPr>
          <w:b/>
          <w:bCs/>
        </w:rPr>
        <w:t>.</w:t>
      </w:r>
      <w:r>
        <w:rPr>
          <w:b/>
          <w:bCs/>
        </w:rPr>
        <w:t xml:space="preserve"> </w:t>
      </w:r>
      <w:r w:rsidRPr="00925DBF">
        <w:t xml:space="preserve">Zarządzenie wchodzi w życie z dniem podpisania. </w:t>
      </w:r>
    </w:p>
    <w:p w14:paraId="02B61537" w14:textId="77777777" w:rsidR="00074623" w:rsidRDefault="00074623" w:rsidP="00074623">
      <w:pPr>
        <w:keepLines/>
        <w:spacing w:before="120" w:after="120"/>
        <w:ind w:left="142"/>
      </w:pPr>
    </w:p>
    <w:p w14:paraId="071B9CEC" w14:textId="50FD51B0" w:rsidR="00074623" w:rsidRDefault="00074623" w:rsidP="00592832">
      <w:pPr>
        <w:keepLines/>
        <w:spacing w:before="120" w:after="120"/>
        <w:ind w:left="142"/>
        <w:rPr>
          <w:bCs/>
        </w:rPr>
      </w:pPr>
    </w:p>
    <w:p w14:paraId="67962C8A" w14:textId="56F85ACD" w:rsidR="008C477A" w:rsidRDefault="008C477A">
      <w:pPr>
        <w:jc w:val="left"/>
        <w:rPr>
          <w:b/>
          <w:bCs/>
        </w:rPr>
      </w:pPr>
      <w:r>
        <w:rPr>
          <w:b/>
          <w:bCs/>
        </w:rPr>
        <w:br w:type="page"/>
      </w:r>
    </w:p>
    <w:p w14:paraId="56D1FA80" w14:textId="5245349F" w:rsidR="0030182F" w:rsidRDefault="0030182F" w:rsidP="00FE1B92">
      <w:pPr>
        <w:keepLines/>
        <w:spacing w:before="120" w:after="120"/>
      </w:pPr>
    </w:p>
    <w:p w14:paraId="42491B99" w14:textId="77777777" w:rsidR="00583C52" w:rsidRDefault="00583C52" w:rsidP="00583C52">
      <w:pPr>
        <w:spacing w:line="360" w:lineRule="auto"/>
        <w:jc w:val="center"/>
        <w:rPr>
          <w:b/>
          <w:caps/>
          <w:color w:val="000000"/>
          <w:szCs w:val="20"/>
          <w:shd w:val="clear" w:color="auto" w:fill="FFFFFF"/>
          <w:lang w:val="x-none" w:eastAsia="en-US" w:bidi="ar-SA"/>
        </w:rPr>
      </w:pPr>
      <w:r>
        <w:rPr>
          <w:b/>
          <w:caps/>
          <w:color w:val="000000"/>
          <w:szCs w:val="20"/>
          <w:shd w:val="clear" w:color="auto" w:fill="FFFFFF"/>
          <w:lang w:val="x-none" w:eastAsia="en-US" w:bidi="ar-SA"/>
        </w:rPr>
        <w:t>uzasadnienie</w:t>
      </w:r>
    </w:p>
    <w:p w14:paraId="09B4A1AA" w14:textId="77777777" w:rsidR="00583C52" w:rsidRDefault="00583C52" w:rsidP="00583C52">
      <w:pPr>
        <w:spacing w:line="360" w:lineRule="auto"/>
        <w:jc w:val="center"/>
        <w:rPr>
          <w:b/>
          <w:caps/>
          <w:color w:val="000000"/>
          <w:szCs w:val="20"/>
          <w:shd w:val="clear" w:color="auto" w:fill="FFFFFF"/>
          <w:lang w:val="x-none" w:eastAsia="en-US" w:bidi="ar-SA"/>
        </w:rPr>
      </w:pPr>
    </w:p>
    <w:p w14:paraId="5477E4AE" w14:textId="23A8A006" w:rsidR="00E83FAB" w:rsidRDefault="00E83FAB" w:rsidP="00583C52">
      <w:pPr>
        <w:keepLines/>
        <w:spacing w:line="360" w:lineRule="auto"/>
        <w:rPr>
          <w:color w:val="000000"/>
          <w:sz w:val="24"/>
          <w:szCs w:val="20"/>
          <w:shd w:val="clear" w:color="auto" w:fill="FFFFFF"/>
        </w:rPr>
      </w:pPr>
      <w:r>
        <w:rPr>
          <w:color w:val="000000"/>
          <w:sz w:val="24"/>
          <w:szCs w:val="20"/>
          <w:shd w:val="clear" w:color="auto" w:fill="FFFFFF"/>
        </w:rPr>
        <w:t xml:space="preserve">Ponad dwuletnie doświadczenie </w:t>
      </w:r>
      <w:r w:rsidR="008C0F06">
        <w:rPr>
          <w:color w:val="000000"/>
          <w:sz w:val="24"/>
          <w:szCs w:val="20"/>
          <w:shd w:val="clear" w:color="auto" w:fill="FFFFFF"/>
        </w:rPr>
        <w:t>Gminy Miasta Elbląg</w:t>
      </w:r>
      <w:r>
        <w:rPr>
          <w:color w:val="000000"/>
          <w:sz w:val="24"/>
          <w:szCs w:val="20"/>
          <w:shd w:val="clear" w:color="auto" w:fill="FFFFFF"/>
        </w:rPr>
        <w:t xml:space="preserve"> w zakresie wypełniania obowiązku przekazywania informacji o schematach podatkowych pozwala na uproszczenie obowiązującej  procedury oraz jej załączników. Weryfikacja procesu identyfikacji schematów podatkowych po wprowadzonych zmianach będzie łatwiejsza</w:t>
      </w:r>
      <w:r w:rsidR="008C0F06">
        <w:rPr>
          <w:color w:val="000000"/>
          <w:sz w:val="24"/>
          <w:szCs w:val="20"/>
          <w:shd w:val="clear" w:color="auto" w:fill="FFFFFF"/>
        </w:rPr>
        <w:t>, bardziej zrozumiała dla Personelu, a co za tym idzie</w:t>
      </w:r>
      <w:r>
        <w:rPr>
          <w:color w:val="000000"/>
          <w:sz w:val="24"/>
          <w:szCs w:val="20"/>
          <w:shd w:val="clear" w:color="auto" w:fill="FFFFFF"/>
        </w:rPr>
        <w:t xml:space="preserve"> bardziej efektywna.</w:t>
      </w:r>
    </w:p>
    <w:p w14:paraId="5AF82A19" w14:textId="77777777" w:rsidR="0010416A" w:rsidRDefault="0010416A" w:rsidP="00DC23D0">
      <w:pPr>
        <w:rPr>
          <w:color w:val="000000"/>
          <w:sz w:val="24"/>
          <w:szCs w:val="20"/>
          <w:shd w:val="clear" w:color="auto" w:fill="FFFFFF"/>
        </w:rPr>
      </w:pPr>
    </w:p>
    <w:p w14:paraId="1CA5CFF8" w14:textId="638A4272" w:rsidR="00716E4C" w:rsidRPr="00DC23D0" w:rsidRDefault="004D1321" w:rsidP="00DC23D0">
      <w:pPr>
        <w:spacing w:line="360" w:lineRule="auto"/>
        <w:rPr>
          <w:color w:val="000000"/>
          <w:sz w:val="24"/>
          <w:szCs w:val="20"/>
          <w:shd w:val="clear" w:color="auto" w:fill="FFFFFF"/>
        </w:rPr>
        <w:sectPr w:rsidR="00716E4C" w:rsidRPr="00DC23D0">
          <w:endnotePr>
            <w:numFmt w:val="decimal"/>
          </w:endnotePr>
          <w:pgSz w:w="11906" w:h="16838"/>
          <w:pgMar w:top="1417" w:right="1020" w:bottom="992" w:left="1020" w:header="708" w:footer="708" w:gutter="0"/>
          <w:cols w:space="708"/>
          <w:docGrid w:linePitch="360"/>
        </w:sectPr>
      </w:pPr>
      <w:r>
        <w:rPr>
          <w:color w:val="000000"/>
          <w:sz w:val="24"/>
          <w:szCs w:val="20"/>
          <w:shd w:val="clear" w:color="auto" w:fill="FFFFFF"/>
        </w:rPr>
        <w:t>Z</w:t>
      </w:r>
      <w:r w:rsidR="00E12DE4">
        <w:rPr>
          <w:color w:val="000000"/>
          <w:sz w:val="24"/>
          <w:szCs w:val="20"/>
          <w:shd w:val="clear" w:color="auto" w:fill="FFFFFF"/>
        </w:rPr>
        <w:t>asadne</w:t>
      </w:r>
      <w:r>
        <w:rPr>
          <w:color w:val="000000"/>
          <w:sz w:val="24"/>
          <w:szCs w:val="20"/>
          <w:shd w:val="clear" w:color="auto" w:fill="FFFFFF"/>
        </w:rPr>
        <w:t xml:space="preserve"> zatem</w:t>
      </w:r>
      <w:r w:rsidR="00E12DE4">
        <w:rPr>
          <w:color w:val="000000"/>
          <w:sz w:val="24"/>
          <w:szCs w:val="20"/>
          <w:shd w:val="clear" w:color="auto" w:fill="FFFFFF"/>
        </w:rPr>
        <w:t xml:space="preserve"> jest uchylenie Zarządzenia </w:t>
      </w:r>
      <w:r w:rsidR="008B3D9A" w:rsidRPr="00DC23D0">
        <w:rPr>
          <w:color w:val="000000"/>
          <w:sz w:val="24"/>
          <w:szCs w:val="20"/>
          <w:shd w:val="clear" w:color="auto" w:fill="FFFFFF"/>
        </w:rPr>
        <w:t>Nr 123/2020 Prezydenta Miasta Elbląg z dnia 20 marca 2020r. w sprawie wprowadzenia Procedury w zakresie wypełniania obowiązku przekazywania  informacji o schematach podatkowych Gminy Miasta Elbląg (z późn. zm.)</w:t>
      </w:r>
      <w:r>
        <w:rPr>
          <w:color w:val="000000"/>
          <w:sz w:val="24"/>
          <w:szCs w:val="20"/>
          <w:shd w:val="clear" w:color="auto" w:fill="FFFFFF"/>
        </w:rPr>
        <w:t xml:space="preserve"> oraz  wprowadzenie    uproszczonej wersji  w/w Procedury.</w:t>
      </w:r>
    </w:p>
    <w:p w14:paraId="20280D0D" w14:textId="0F4E9107" w:rsidR="005751B4" w:rsidRDefault="00234849">
      <w:pPr>
        <w:keepNext/>
        <w:spacing w:before="120" w:after="120" w:line="360" w:lineRule="auto"/>
        <w:ind w:left="5040"/>
        <w:jc w:val="left"/>
        <w:rPr>
          <w:color w:val="000000"/>
          <w:szCs w:val="20"/>
          <w:shd w:val="clear" w:color="auto" w:fill="FFFFFF"/>
          <w:lang w:val="x-none" w:eastAsia="en-US" w:bidi="ar-SA"/>
        </w:rPr>
      </w:pPr>
      <w:r>
        <w:rPr>
          <w:color w:val="000000"/>
          <w:szCs w:val="20"/>
          <w:shd w:val="clear" w:color="auto" w:fill="FFFFFF"/>
          <w:lang w:val="x-none" w:eastAsia="en-US" w:bidi="ar-SA"/>
        </w:rPr>
        <w:lastRenderedPageBreak/>
        <w:t>Załącznik</w:t>
      </w:r>
      <w:r w:rsidR="00E50EDA">
        <w:rPr>
          <w:color w:val="000000"/>
          <w:szCs w:val="20"/>
          <w:shd w:val="clear" w:color="auto" w:fill="FFFFFF"/>
          <w:lang w:eastAsia="en-US" w:bidi="ar-SA"/>
        </w:rPr>
        <w:t xml:space="preserve"> </w:t>
      </w:r>
      <w:r>
        <w:rPr>
          <w:color w:val="000000"/>
          <w:szCs w:val="20"/>
          <w:shd w:val="clear" w:color="auto" w:fill="FFFFFF"/>
          <w:lang w:val="x-none" w:eastAsia="en-US" w:bidi="ar-SA"/>
        </w:rPr>
        <w:t xml:space="preserve">do zarządzenia Nr </w:t>
      </w:r>
      <w:r w:rsidR="00D75ABC">
        <w:rPr>
          <w:color w:val="000000"/>
          <w:szCs w:val="20"/>
          <w:shd w:val="clear" w:color="auto" w:fill="FFFFFF"/>
          <w:lang w:eastAsia="en-US" w:bidi="ar-SA"/>
        </w:rPr>
        <w:t>548/2022</w:t>
      </w:r>
      <w:r>
        <w:rPr>
          <w:color w:val="000000"/>
          <w:szCs w:val="20"/>
          <w:shd w:val="clear" w:color="auto" w:fill="FFFFFF"/>
          <w:lang w:val="x-none" w:eastAsia="en-US" w:bidi="ar-SA"/>
        </w:rPr>
        <w:br/>
        <w:t>Prezydenta Miasta Elbląg</w:t>
      </w:r>
      <w:r>
        <w:rPr>
          <w:color w:val="000000"/>
          <w:szCs w:val="20"/>
          <w:shd w:val="clear" w:color="auto" w:fill="FFFFFF"/>
          <w:lang w:val="x-none" w:eastAsia="en-US" w:bidi="ar-SA"/>
        </w:rPr>
        <w:br/>
        <w:t>z dnia</w:t>
      </w:r>
      <w:r w:rsidR="00D75ABC">
        <w:rPr>
          <w:color w:val="000000"/>
          <w:szCs w:val="20"/>
          <w:shd w:val="clear" w:color="auto" w:fill="FFFFFF"/>
          <w:lang w:eastAsia="en-US" w:bidi="ar-SA"/>
        </w:rPr>
        <w:t xml:space="preserve"> 12 grudnia </w:t>
      </w:r>
      <w:r>
        <w:rPr>
          <w:color w:val="000000"/>
          <w:szCs w:val="20"/>
          <w:shd w:val="clear" w:color="auto" w:fill="FFFFFF"/>
          <w:lang w:val="x-none" w:eastAsia="en-US" w:bidi="ar-SA"/>
        </w:rPr>
        <w:t>2022 r.</w:t>
      </w:r>
    </w:p>
    <w:p w14:paraId="3B8968CA" w14:textId="77777777" w:rsidR="005751B4" w:rsidRDefault="005751B4">
      <w:pPr>
        <w:keepNext/>
        <w:spacing w:before="120" w:after="120" w:line="360" w:lineRule="auto"/>
        <w:ind w:left="5040"/>
        <w:jc w:val="left"/>
        <w:rPr>
          <w:color w:val="000000"/>
          <w:szCs w:val="20"/>
          <w:shd w:val="clear" w:color="auto" w:fill="FFFFFF"/>
          <w:lang w:val="x-none" w:eastAsia="en-US" w:bidi="ar-SA"/>
        </w:rPr>
      </w:pPr>
    </w:p>
    <w:p w14:paraId="293AE4EC" w14:textId="77777777" w:rsidR="005751B4" w:rsidRDefault="005751B4">
      <w:pPr>
        <w:keepNext/>
        <w:spacing w:after="480"/>
        <w:ind w:left="5040"/>
        <w:jc w:val="left"/>
        <w:rPr>
          <w:szCs w:val="20"/>
          <w:shd w:val="clear" w:color="auto" w:fill="FFFFFF"/>
          <w:lang w:val="x-none" w:eastAsia="en-US" w:bidi="ar-SA"/>
        </w:rPr>
      </w:pPr>
    </w:p>
    <w:p w14:paraId="536D098D" w14:textId="77777777" w:rsidR="005751B4" w:rsidRDefault="00234849">
      <w:pPr>
        <w:spacing w:before="120" w:after="120" w:line="300" w:lineRule="exact"/>
        <w:jc w:val="center"/>
        <w:rPr>
          <w:b/>
          <w:color w:val="000000"/>
          <w:szCs w:val="20"/>
          <w:shd w:val="clear" w:color="auto" w:fill="FFFFFF"/>
          <w:lang w:val="x-none" w:eastAsia="en-US" w:bidi="ar-SA"/>
        </w:rPr>
      </w:pPr>
      <w:r>
        <w:rPr>
          <w:b/>
          <w:color w:val="000000"/>
          <w:szCs w:val="20"/>
          <w:shd w:val="clear" w:color="auto" w:fill="FFFFFF"/>
          <w:lang w:val="x-none" w:eastAsia="en-US" w:bidi="ar-SA"/>
        </w:rPr>
        <w:t>Procedura w zakresie wypełniania obowiązku przekazywania informacji o schematach podatkowych Gminy Miasta Elbląg</w:t>
      </w:r>
    </w:p>
    <w:p w14:paraId="19143B92" w14:textId="77777777" w:rsidR="005751B4" w:rsidRDefault="005751B4">
      <w:pPr>
        <w:spacing w:before="120" w:after="120" w:line="300" w:lineRule="exact"/>
        <w:jc w:val="center"/>
        <w:rPr>
          <w:b/>
          <w:color w:val="000000"/>
          <w:szCs w:val="20"/>
          <w:shd w:val="clear" w:color="auto" w:fill="FFFFFF"/>
          <w:lang w:val="x-none" w:eastAsia="en-US" w:bidi="ar-SA"/>
        </w:rPr>
      </w:pPr>
    </w:p>
    <w:p w14:paraId="383DFF3F" w14:textId="77777777" w:rsidR="005751B4" w:rsidRDefault="00234849">
      <w:pPr>
        <w:spacing w:before="120" w:after="120" w:line="300" w:lineRule="exact"/>
        <w:jc w:val="center"/>
        <w:rPr>
          <w:b/>
          <w:color w:val="000000"/>
          <w:szCs w:val="20"/>
          <w:shd w:val="clear" w:color="auto" w:fill="FFFFFF"/>
          <w:lang w:val="x-none" w:eastAsia="en-US" w:bidi="ar-SA"/>
        </w:rPr>
      </w:pPr>
      <w:r>
        <w:rPr>
          <w:b/>
          <w:color w:val="000000"/>
          <w:szCs w:val="20"/>
          <w:shd w:val="clear" w:color="auto" w:fill="FFFFFF"/>
          <w:lang w:val="x-none" w:eastAsia="en-US" w:bidi="ar-SA"/>
        </w:rPr>
        <w:t>§ 1</w:t>
      </w:r>
    </w:p>
    <w:p w14:paraId="3D75D7FF" w14:textId="77777777" w:rsidR="005751B4" w:rsidRDefault="00234849">
      <w:pPr>
        <w:spacing w:before="120" w:after="240" w:line="300" w:lineRule="exact"/>
        <w:jc w:val="center"/>
        <w:rPr>
          <w:b/>
          <w:color w:val="000000"/>
          <w:szCs w:val="20"/>
          <w:shd w:val="clear" w:color="auto" w:fill="FFFFFF"/>
          <w:lang w:val="x-none" w:eastAsia="en-US" w:bidi="ar-SA"/>
        </w:rPr>
      </w:pPr>
      <w:r>
        <w:rPr>
          <w:b/>
          <w:color w:val="000000"/>
          <w:szCs w:val="20"/>
          <w:shd w:val="clear" w:color="auto" w:fill="FFFFFF"/>
          <w:lang w:val="x-none" w:eastAsia="en-US" w:bidi="ar-SA"/>
        </w:rPr>
        <w:t>Postanowienia wstępne</w:t>
      </w:r>
    </w:p>
    <w:p w14:paraId="6CEC2FBF" w14:textId="45BF3012" w:rsidR="005751B4" w:rsidRDefault="00234849">
      <w:pPr>
        <w:numPr>
          <w:ilvl w:val="1"/>
          <w:numId w:val="1"/>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Niniejsza procedura (dalej “</w:t>
      </w:r>
      <w:r>
        <w:rPr>
          <w:b/>
          <w:color w:val="000000"/>
          <w:szCs w:val="20"/>
          <w:shd w:val="clear" w:color="auto" w:fill="FFFFFF"/>
          <w:lang w:val="x-none" w:eastAsia="en-US" w:bidi="ar-SA"/>
        </w:rPr>
        <w:t>Procedura</w:t>
      </w:r>
      <w:r>
        <w:rPr>
          <w:color w:val="000000"/>
          <w:szCs w:val="20"/>
          <w:shd w:val="clear" w:color="auto" w:fill="FFFFFF"/>
          <w:lang w:val="x-none" w:eastAsia="en-US" w:bidi="ar-SA"/>
        </w:rPr>
        <w:t>”) zostaje ustanowiona w celu wykonania obowiązku wynikającego z art. 86l ustawy z dnia 29 sierpnia 1997 r. – Ordynacja podatkowa (Dz. U. z 20</w:t>
      </w:r>
      <w:r w:rsidR="003E11B7">
        <w:rPr>
          <w:color w:val="000000"/>
          <w:szCs w:val="20"/>
          <w:shd w:val="clear" w:color="auto" w:fill="FFFFFF"/>
          <w:lang w:eastAsia="en-US" w:bidi="ar-SA"/>
        </w:rPr>
        <w:t>21</w:t>
      </w:r>
      <w:r>
        <w:rPr>
          <w:color w:val="000000"/>
          <w:szCs w:val="20"/>
          <w:shd w:val="clear" w:color="auto" w:fill="FFFFFF"/>
          <w:lang w:val="x-none" w:eastAsia="en-US" w:bidi="ar-SA"/>
        </w:rPr>
        <w:t xml:space="preserve"> r. poz. </w:t>
      </w:r>
      <w:r w:rsidR="003E11B7">
        <w:rPr>
          <w:color w:val="000000"/>
          <w:szCs w:val="20"/>
          <w:shd w:val="clear" w:color="auto" w:fill="FFFFFF"/>
          <w:lang w:eastAsia="en-US" w:bidi="ar-SA"/>
        </w:rPr>
        <w:t>1540</w:t>
      </w:r>
      <w:r>
        <w:rPr>
          <w:color w:val="000000"/>
          <w:szCs w:val="20"/>
          <w:shd w:val="clear" w:color="auto" w:fill="FFFFFF"/>
          <w:lang w:val="x-none" w:eastAsia="en-US" w:bidi="ar-SA"/>
        </w:rPr>
        <w:t>, z późn. zm. - dalej “</w:t>
      </w:r>
      <w:r>
        <w:rPr>
          <w:b/>
          <w:color w:val="000000"/>
          <w:szCs w:val="20"/>
          <w:shd w:val="clear" w:color="auto" w:fill="FFFFFF"/>
          <w:lang w:val="x-none" w:eastAsia="en-US" w:bidi="ar-SA"/>
        </w:rPr>
        <w:t>Ustawa</w:t>
      </w:r>
      <w:r>
        <w:rPr>
          <w:color w:val="000000"/>
          <w:szCs w:val="20"/>
          <w:shd w:val="clear" w:color="auto" w:fill="FFFFFF"/>
          <w:lang w:val="x-none" w:eastAsia="en-US" w:bidi="ar-SA"/>
        </w:rPr>
        <w:t xml:space="preserve">”). Niniejsza Procedura stanowi wewnętrzną procedurę, o której mowa w art. art. 86l § 1 Ustawy. </w:t>
      </w:r>
    </w:p>
    <w:p w14:paraId="3BF0919F" w14:textId="77777777" w:rsidR="005751B4" w:rsidRDefault="00234849">
      <w:pPr>
        <w:numPr>
          <w:ilvl w:val="1"/>
          <w:numId w:val="1"/>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rPr>
        <w:t>Personel Gminy Miasta Elbląg (dalej „</w:t>
      </w:r>
      <w:r>
        <w:rPr>
          <w:b/>
          <w:color w:val="000000"/>
          <w:szCs w:val="20"/>
          <w:shd w:val="clear" w:color="auto" w:fill="FFFFFF"/>
        </w:rPr>
        <w:t>Miasto</w:t>
      </w:r>
      <w:r>
        <w:rPr>
          <w:color w:val="000000"/>
          <w:szCs w:val="20"/>
          <w:shd w:val="clear" w:color="auto" w:fill="FFFFFF"/>
        </w:rPr>
        <w:t>”), tj. osoby fizyczne zatrudnione w Urzędzie Miejskim w Elblągu i jednostkach budżetowych na podstawie stosunku pracy (w tym na podstawie powołania, wyboru, mianowania) lub współpracujące na podstawie stosunków cywilnoprawnych (dalej „</w:t>
      </w:r>
      <w:r>
        <w:rPr>
          <w:b/>
          <w:color w:val="000000"/>
          <w:szCs w:val="20"/>
          <w:shd w:val="clear" w:color="auto" w:fill="FFFFFF"/>
        </w:rPr>
        <w:t>Personel</w:t>
      </w:r>
      <w:r>
        <w:rPr>
          <w:color w:val="000000"/>
          <w:szCs w:val="20"/>
          <w:shd w:val="clear" w:color="auto" w:fill="FFFFFF"/>
        </w:rPr>
        <w:t>”), są zobowiązani do zapoznania się i stosowania Procedury.</w:t>
      </w:r>
    </w:p>
    <w:p w14:paraId="170F5582" w14:textId="77777777" w:rsidR="005751B4" w:rsidRDefault="00234849">
      <w:pPr>
        <w:numPr>
          <w:ilvl w:val="1"/>
          <w:numId w:val="1"/>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Ilekroć w Procedurze jest mowa o schemacie podatkowym, rozumie się przez to uzgodnienie</w:t>
      </w:r>
      <w:r>
        <w:rPr>
          <w:color w:val="000000"/>
          <w:szCs w:val="20"/>
          <w:shd w:val="clear" w:color="auto" w:fill="FFFFFF"/>
          <w:lang w:val="x-none" w:eastAsia="en-US" w:bidi="ar-SA"/>
        </w:rPr>
        <w:br/>
        <w:t>(tj. czynność lub zespół powiązanych ze sobą czynności, w tym czynność planowaną lub zespół czynności planowanych, których co najmniej jedna strona jest podatnikiem lub które mają lub mogą mieć wpływ na powstanie lub nie powstanie obowiązku podatkowego), które:</w:t>
      </w:r>
    </w:p>
    <w:p w14:paraId="42502069" w14:textId="77777777" w:rsidR="005751B4" w:rsidRDefault="00234849">
      <w:pPr>
        <w:numPr>
          <w:ilvl w:val="0"/>
          <w:numId w:val="2"/>
        </w:numPr>
        <w:tabs>
          <w:tab w:val="left" w:pos="1260"/>
        </w:tabs>
        <w:spacing w:before="120" w:after="120" w:line="300" w:lineRule="exact"/>
        <w:ind w:hanging="1080"/>
        <w:rPr>
          <w:szCs w:val="20"/>
          <w:lang w:val="x-none" w:eastAsia="en-US" w:bidi="ar-SA"/>
        </w:rPr>
      </w:pPr>
      <w:r>
        <w:rPr>
          <w:szCs w:val="20"/>
          <w:lang w:val="x-none" w:eastAsia="en-US" w:bidi="ar-SA"/>
        </w:rPr>
        <w:t xml:space="preserve">spełnia kryterium głównej korzyści oraz posiada ogólną cechę rozpoznawczą lub </w:t>
      </w:r>
    </w:p>
    <w:p w14:paraId="16F8413A" w14:textId="77777777" w:rsidR="005751B4" w:rsidRDefault="00234849">
      <w:pPr>
        <w:numPr>
          <w:ilvl w:val="0"/>
          <w:numId w:val="2"/>
        </w:numPr>
        <w:tabs>
          <w:tab w:val="left" w:pos="1260"/>
        </w:tabs>
        <w:spacing w:before="120" w:after="120" w:line="300" w:lineRule="exact"/>
        <w:ind w:left="1260" w:hanging="540"/>
        <w:rPr>
          <w:szCs w:val="20"/>
          <w:lang w:val="x-none" w:eastAsia="en-US" w:bidi="ar-SA"/>
        </w:rPr>
      </w:pPr>
      <w:r>
        <w:rPr>
          <w:szCs w:val="20"/>
          <w:lang w:val="x-none" w:eastAsia="en-US" w:bidi="ar-SA"/>
        </w:rPr>
        <w:t>posiada szczególną cechę rozpoznawczą lub</w:t>
      </w:r>
    </w:p>
    <w:p w14:paraId="4CEB02D2" w14:textId="77777777" w:rsidR="005751B4" w:rsidRDefault="00234849">
      <w:pPr>
        <w:numPr>
          <w:ilvl w:val="0"/>
          <w:numId w:val="2"/>
        </w:numPr>
        <w:tabs>
          <w:tab w:val="left" w:pos="1260"/>
        </w:tabs>
        <w:spacing w:before="120" w:after="120" w:line="300" w:lineRule="exact"/>
        <w:ind w:hanging="1080"/>
        <w:rPr>
          <w:szCs w:val="20"/>
          <w:lang w:val="x-none" w:eastAsia="en-US" w:bidi="ar-SA"/>
        </w:rPr>
      </w:pPr>
      <w:r>
        <w:rPr>
          <w:szCs w:val="20"/>
          <w:lang w:val="x-none" w:eastAsia="en-US" w:bidi="ar-SA"/>
        </w:rPr>
        <w:t>posiada inną szczególną cechę rozpoznawczą</w:t>
      </w:r>
    </w:p>
    <w:p w14:paraId="6ED80755" w14:textId="77777777" w:rsidR="005751B4" w:rsidRDefault="00234849">
      <w:pPr>
        <w:spacing w:before="120" w:after="120" w:line="300" w:lineRule="exact"/>
        <w:ind w:left="709"/>
        <w:rPr>
          <w:color w:val="000000"/>
          <w:szCs w:val="20"/>
          <w:shd w:val="clear" w:color="auto" w:fill="FFFFFF"/>
          <w:lang w:val="x-none" w:eastAsia="en-US" w:bidi="ar-SA"/>
        </w:rPr>
      </w:pPr>
      <w:r>
        <w:rPr>
          <w:color w:val="000000"/>
          <w:szCs w:val="20"/>
          <w:shd w:val="clear" w:color="auto" w:fill="FFFFFF"/>
          <w:lang w:val="x-none" w:eastAsia="en-US" w:bidi="ar-SA"/>
        </w:rPr>
        <w:t>w rozumieniu rozdziału 11a Ustawy.</w:t>
      </w:r>
    </w:p>
    <w:p w14:paraId="709E27EF" w14:textId="77777777" w:rsidR="005751B4" w:rsidRDefault="00234849">
      <w:pPr>
        <w:spacing w:before="120" w:after="120" w:line="300" w:lineRule="exact"/>
        <w:ind w:left="720" w:hanging="360"/>
        <w:rPr>
          <w:color w:val="000000"/>
          <w:szCs w:val="20"/>
          <w:shd w:val="clear" w:color="auto" w:fill="FFFFFF"/>
          <w:lang w:val="x-none" w:eastAsia="en-US" w:bidi="ar-SA"/>
        </w:rPr>
      </w:pPr>
      <w:r>
        <w:rPr>
          <w:color w:val="000000"/>
          <w:szCs w:val="20"/>
          <w:shd w:val="clear" w:color="auto" w:fill="FFFFFF"/>
          <w:lang w:val="x-none" w:eastAsia="en-US" w:bidi="ar-SA"/>
        </w:rPr>
        <w:t xml:space="preserve">4. </w:t>
      </w:r>
      <w:r>
        <w:rPr>
          <w:color w:val="000000"/>
          <w:szCs w:val="20"/>
          <w:shd w:val="clear" w:color="auto" w:fill="FFFFFF"/>
          <w:lang w:val="x-none" w:eastAsia="en-US" w:bidi="ar-SA"/>
        </w:rPr>
        <w:tab/>
        <w:t xml:space="preserve">Słownik pojęć stanowi </w:t>
      </w:r>
      <w:r>
        <w:rPr>
          <w:b/>
          <w:color w:val="000000"/>
          <w:szCs w:val="20"/>
          <w:shd w:val="clear" w:color="auto" w:fill="FFFFFF"/>
          <w:lang w:val="x-none" w:eastAsia="en-US" w:bidi="ar-SA"/>
        </w:rPr>
        <w:t xml:space="preserve">załącznik nr 1 </w:t>
      </w:r>
      <w:r>
        <w:rPr>
          <w:color w:val="000000"/>
          <w:szCs w:val="20"/>
          <w:shd w:val="clear" w:color="auto" w:fill="FFFFFF"/>
          <w:lang w:val="x-none" w:eastAsia="en-US" w:bidi="ar-SA"/>
        </w:rPr>
        <w:t>do niniejszej Procedury.</w:t>
      </w:r>
    </w:p>
    <w:p w14:paraId="7E6EF6EE" w14:textId="77777777" w:rsidR="005751B4" w:rsidRDefault="005751B4">
      <w:pPr>
        <w:jc w:val="left"/>
        <w:rPr>
          <w:color w:val="000000"/>
          <w:szCs w:val="20"/>
          <w:shd w:val="clear" w:color="auto" w:fill="FFFFFF"/>
          <w:lang w:val="x-none" w:eastAsia="en-US" w:bidi="ar-SA"/>
        </w:rPr>
      </w:pPr>
    </w:p>
    <w:p w14:paraId="7F4DCB06" w14:textId="77777777" w:rsidR="005751B4" w:rsidRDefault="00234849">
      <w:pPr>
        <w:spacing w:before="120" w:line="300" w:lineRule="exact"/>
        <w:jc w:val="center"/>
        <w:outlineLvl w:val="0"/>
        <w:rPr>
          <w:b/>
          <w:color w:val="000000"/>
          <w:szCs w:val="20"/>
          <w:shd w:val="clear" w:color="auto" w:fill="FFFFFF"/>
          <w:lang w:val="x-none" w:eastAsia="en-US" w:bidi="ar-SA"/>
        </w:rPr>
      </w:pPr>
      <w:r>
        <w:rPr>
          <w:b/>
          <w:color w:val="000000"/>
          <w:szCs w:val="20"/>
          <w:shd w:val="clear" w:color="auto" w:fill="FFFFFF"/>
          <w:lang w:val="x-none" w:eastAsia="en-US" w:bidi="ar-SA"/>
        </w:rPr>
        <w:t>§ 2</w:t>
      </w:r>
    </w:p>
    <w:p w14:paraId="667295B8" w14:textId="77777777" w:rsidR="005751B4" w:rsidRDefault="00234849">
      <w:pPr>
        <w:spacing w:before="120" w:after="240" w:line="300" w:lineRule="exact"/>
        <w:ind w:left="360"/>
        <w:jc w:val="center"/>
        <w:rPr>
          <w:b/>
          <w:color w:val="000000"/>
          <w:szCs w:val="20"/>
          <w:shd w:val="clear" w:color="auto" w:fill="FFFFFF"/>
          <w:lang w:val="x-none" w:eastAsia="en-US" w:bidi="ar-SA"/>
        </w:rPr>
      </w:pPr>
      <w:r>
        <w:rPr>
          <w:b/>
          <w:color w:val="000000"/>
          <w:szCs w:val="20"/>
          <w:shd w:val="clear" w:color="auto" w:fill="FFFFFF"/>
          <w:lang w:val="x-none" w:eastAsia="en-US" w:bidi="ar-SA"/>
        </w:rPr>
        <w:t>Czynności oraz działania podejmowane w celu przeciwdziałania niewywiązywaniu się z obowiązku przekazywania informacji o schematach podatkowych oraz środki stosowane w celu właściwego wypełnienia obowiązku przekazywania  informacji o schematach podatkowych</w:t>
      </w:r>
    </w:p>
    <w:p w14:paraId="54E6AD74" w14:textId="77777777" w:rsidR="005751B4" w:rsidRDefault="00234849">
      <w:pPr>
        <w:numPr>
          <w:ilvl w:val="0"/>
          <w:numId w:val="3"/>
        </w:numPr>
        <w:spacing w:before="120" w:after="160" w:line="259" w:lineRule="auto"/>
        <w:rPr>
          <w:color w:val="000000"/>
          <w:szCs w:val="20"/>
          <w:lang w:val="x-none" w:eastAsia="en-US" w:bidi="ar-SA"/>
        </w:rPr>
      </w:pPr>
      <w:r>
        <w:rPr>
          <w:szCs w:val="20"/>
          <w:lang w:val="x-none" w:eastAsia="en-US" w:bidi="ar-SA"/>
        </w:rPr>
        <w:t>W celu przeciwdziałania niewywiązywaniu się z obowiązku przekazywania informacji o schematach podatkowych oraz właściwego wypełnienia obowiązku przekazywania informacji o schematach podatkowych, Miasto podejmuje następujące czynności, działania i środki, uwzględniając charakter oraz rodzaj prowadzonej działalności:</w:t>
      </w:r>
    </w:p>
    <w:p w14:paraId="30990D6A" w14:textId="77777777" w:rsidR="005751B4" w:rsidRDefault="00234849">
      <w:pPr>
        <w:numPr>
          <w:ilvl w:val="0"/>
          <w:numId w:val="4"/>
        </w:numPr>
        <w:tabs>
          <w:tab w:val="left" w:pos="720"/>
        </w:tabs>
        <w:spacing w:before="120" w:after="120" w:line="300" w:lineRule="exact"/>
        <w:ind w:left="1440" w:hanging="720"/>
        <w:rPr>
          <w:color w:val="000000"/>
          <w:szCs w:val="20"/>
          <w:shd w:val="clear" w:color="auto" w:fill="FFFFFF"/>
          <w:lang w:val="x-none" w:eastAsia="en-US" w:bidi="ar-SA"/>
        </w:rPr>
      </w:pPr>
      <w:r>
        <w:rPr>
          <w:color w:val="000000"/>
          <w:szCs w:val="20"/>
          <w:shd w:val="clear" w:color="auto" w:fill="FFFFFF"/>
          <w:lang w:val="x-none" w:eastAsia="en-US" w:bidi="ar-SA"/>
        </w:rPr>
        <w:lastRenderedPageBreak/>
        <w:t xml:space="preserve">upowszechnia wśród Personelu wiedzę z zakresu przepisów dotyczących schematów podatkowych, w tym obowiązków wynikających z rozdziału 11a Ustawy; </w:t>
      </w:r>
    </w:p>
    <w:p w14:paraId="7AA45FEA" w14:textId="77777777" w:rsidR="005751B4" w:rsidRDefault="00234849">
      <w:pPr>
        <w:numPr>
          <w:ilvl w:val="0"/>
          <w:numId w:val="4"/>
        </w:numPr>
        <w:tabs>
          <w:tab w:val="left" w:pos="720"/>
        </w:tabs>
        <w:spacing w:before="120" w:after="120" w:line="300" w:lineRule="exact"/>
        <w:ind w:left="1440" w:hanging="720"/>
        <w:rPr>
          <w:color w:val="000000"/>
          <w:szCs w:val="20"/>
          <w:shd w:val="clear" w:color="auto" w:fill="FFFFFF"/>
          <w:lang w:val="x-none" w:eastAsia="en-US" w:bidi="ar-SA"/>
        </w:rPr>
      </w:pPr>
      <w:r>
        <w:rPr>
          <w:color w:val="000000"/>
          <w:szCs w:val="20"/>
          <w:shd w:val="clear" w:color="auto" w:fill="FFFFFF"/>
          <w:lang w:val="x-none" w:eastAsia="en-US" w:bidi="ar-SA"/>
        </w:rPr>
        <w:t>powołuje Zespół MDR, który nadzoruje sposób przestrzegania postanowień rozdziału 11a Ustawy oraz zasad postępowania określonych w Procedurze;</w:t>
      </w:r>
    </w:p>
    <w:p w14:paraId="0F008DFF" w14:textId="77777777" w:rsidR="005751B4" w:rsidRDefault="00234849">
      <w:pPr>
        <w:numPr>
          <w:ilvl w:val="0"/>
          <w:numId w:val="4"/>
        </w:numPr>
        <w:tabs>
          <w:tab w:val="left" w:pos="1440"/>
        </w:tabs>
        <w:spacing w:before="120" w:after="120" w:line="300" w:lineRule="exact"/>
        <w:ind w:left="1440" w:hanging="720"/>
        <w:rPr>
          <w:color w:val="000000"/>
          <w:szCs w:val="20"/>
          <w:shd w:val="clear" w:color="auto" w:fill="FFFFFF"/>
          <w:lang w:val="x-none" w:eastAsia="en-US" w:bidi="ar-SA"/>
        </w:rPr>
      </w:pPr>
      <w:r>
        <w:rPr>
          <w:color w:val="000000"/>
          <w:szCs w:val="20"/>
          <w:shd w:val="clear" w:color="auto" w:fill="FFFFFF"/>
          <w:lang w:val="x-none" w:eastAsia="en-US" w:bidi="ar-SA"/>
        </w:rPr>
        <w:t xml:space="preserve">wprowadza obowiązek informowania Zespołu MDR przez Personel o uzgodnieniach mogących stanowić schemat podatkowy i przekazywania informacji o takich uzgodnieniach do Zespołu MDR w formie pisemnej wraz z dokumentacją źródłową umożliwiającą ocenę danego zdarzenia pod kątem obowiązków wynikających z rozdziału 11a Ustawy; </w:t>
      </w:r>
    </w:p>
    <w:p w14:paraId="23541806" w14:textId="52A405BE" w:rsidR="005751B4" w:rsidRDefault="00234849">
      <w:pPr>
        <w:numPr>
          <w:ilvl w:val="0"/>
          <w:numId w:val="4"/>
        </w:numPr>
        <w:spacing w:before="120" w:after="120" w:line="300" w:lineRule="exact"/>
        <w:ind w:left="1440" w:hanging="720"/>
        <w:rPr>
          <w:color w:val="000000"/>
          <w:szCs w:val="20"/>
          <w:shd w:val="clear" w:color="auto" w:fill="FFFFFF"/>
          <w:lang w:val="x-none" w:eastAsia="en-US" w:bidi="ar-SA"/>
        </w:rPr>
      </w:pPr>
      <w:r>
        <w:rPr>
          <w:color w:val="000000"/>
          <w:szCs w:val="20"/>
          <w:shd w:val="clear" w:color="auto" w:fill="FFFFFF"/>
          <w:lang w:val="x-none" w:eastAsia="en-US" w:bidi="ar-SA"/>
        </w:rPr>
        <w:t xml:space="preserve">wprowadza „Wytyczne dla Personelu” (dalej </w:t>
      </w:r>
      <w:r>
        <w:rPr>
          <w:b/>
          <w:color w:val="000000"/>
          <w:szCs w:val="20"/>
          <w:shd w:val="clear" w:color="auto" w:fill="FFFFFF"/>
          <w:lang w:val="x-none" w:eastAsia="en-US" w:bidi="ar-SA"/>
        </w:rPr>
        <w:t>„Wytyczne”</w:t>
      </w:r>
      <w:r>
        <w:rPr>
          <w:color w:val="000000"/>
          <w:szCs w:val="20"/>
          <w:shd w:val="clear" w:color="auto" w:fill="FFFFFF"/>
          <w:lang w:val="x-none" w:eastAsia="en-US" w:bidi="ar-SA"/>
        </w:rPr>
        <w:t xml:space="preserve">), stanowiące </w:t>
      </w:r>
      <w:r>
        <w:rPr>
          <w:b/>
          <w:color w:val="000000"/>
          <w:szCs w:val="20"/>
          <w:shd w:val="clear" w:color="auto" w:fill="FFFFFF"/>
          <w:lang w:val="x-none" w:eastAsia="en-US" w:bidi="ar-SA"/>
        </w:rPr>
        <w:t xml:space="preserve">załącznik nr 2 </w:t>
      </w:r>
      <w:r>
        <w:rPr>
          <w:color w:val="000000"/>
          <w:szCs w:val="20"/>
          <w:shd w:val="clear" w:color="auto" w:fill="FFFFFF"/>
          <w:lang w:val="x-none" w:eastAsia="en-US" w:bidi="ar-SA"/>
        </w:rPr>
        <w:t>do niniejszej Procedury, w celu usprawnienia identyfikacji potencjalnych schematów podatkowych;</w:t>
      </w:r>
    </w:p>
    <w:p w14:paraId="6C2A7458" w14:textId="77777777" w:rsidR="005751B4" w:rsidRDefault="00234849">
      <w:pPr>
        <w:numPr>
          <w:ilvl w:val="0"/>
          <w:numId w:val="4"/>
        </w:numPr>
        <w:tabs>
          <w:tab w:val="left" w:pos="1440"/>
        </w:tabs>
        <w:spacing w:before="120" w:after="120" w:line="300" w:lineRule="exact"/>
        <w:ind w:left="1440" w:hanging="720"/>
        <w:rPr>
          <w:color w:val="000000"/>
          <w:szCs w:val="20"/>
          <w:shd w:val="clear" w:color="auto" w:fill="FFFFFF"/>
          <w:lang w:val="x-none" w:eastAsia="en-US" w:bidi="ar-SA"/>
        </w:rPr>
      </w:pPr>
      <w:r>
        <w:rPr>
          <w:color w:val="000000"/>
          <w:szCs w:val="20"/>
          <w:shd w:val="clear" w:color="auto" w:fill="FFFFFF"/>
          <w:lang w:val="x-none" w:eastAsia="en-US" w:bidi="ar-SA"/>
        </w:rPr>
        <w:t xml:space="preserve">wprowadza zasady przechowywania dokumentów i informacji pozostających w związku </w:t>
      </w:r>
      <w:r>
        <w:rPr>
          <w:color w:val="000000"/>
          <w:szCs w:val="20"/>
          <w:shd w:val="clear" w:color="auto" w:fill="FFFFFF"/>
          <w:lang w:val="x-none" w:eastAsia="en-US" w:bidi="ar-SA"/>
        </w:rPr>
        <w:br/>
        <w:t>z obowiązkami z zakresu przekazywania informacji o schematach podatkowych;</w:t>
      </w:r>
    </w:p>
    <w:p w14:paraId="33BE4FD4" w14:textId="797D36BE" w:rsidR="005751B4" w:rsidRPr="00DC23D0" w:rsidRDefault="00234849">
      <w:pPr>
        <w:numPr>
          <w:ilvl w:val="0"/>
          <w:numId w:val="4"/>
        </w:numPr>
        <w:tabs>
          <w:tab w:val="left" w:pos="1440"/>
        </w:tabs>
        <w:spacing w:before="120" w:after="120" w:line="300" w:lineRule="exact"/>
        <w:ind w:hanging="1080"/>
        <w:rPr>
          <w:color w:val="000000"/>
          <w:szCs w:val="20"/>
          <w:shd w:val="clear" w:color="auto" w:fill="FFFFFF"/>
          <w:lang w:val="x-none" w:eastAsia="en-US" w:bidi="ar-SA"/>
        </w:rPr>
      </w:pPr>
      <w:r>
        <w:rPr>
          <w:color w:val="000000"/>
          <w:szCs w:val="20"/>
          <w:shd w:val="clear" w:color="auto" w:fill="FFFFFF"/>
          <w:lang w:val="x-none" w:eastAsia="en-US" w:bidi="ar-SA"/>
        </w:rPr>
        <w:t>wprowadza obowiązek przeglądu i aktualizacji Procedury</w:t>
      </w:r>
      <w:r w:rsidR="00B81485">
        <w:rPr>
          <w:color w:val="000000"/>
          <w:szCs w:val="20"/>
          <w:shd w:val="clear" w:color="auto" w:fill="FFFFFF"/>
          <w:lang w:eastAsia="en-US" w:bidi="ar-SA"/>
        </w:rPr>
        <w:t>;</w:t>
      </w:r>
    </w:p>
    <w:p w14:paraId="2A770FDD" w14:textId="534DAB64" w:rsidR="00B81485" w:rsidRDefault="00B81485" w:rsidP="00DC23D0">
      <w:pPr>
        <w:numPr>
          <w:ilvl w:val="0"/>
          <w:numId w:val="4"/>
        </w:numPr>
        <w:tabs>
          <w:tab w:val="left" w:pos="1440"/>
        </w:tabs>
        <w:spacing w:before="120" w:after="120" w:line="300" w:lineRule="exact"/>
        <w:ind w:left="1418" w:hanging="698"/>
        <w:rPr>
          <w:color w:val="000000"/>
          <w:szCs w:val="20"/>
          <w:shd w:val="clear" w:color="auto" w:fill="FFFFFF"/>
          <w:lang w:val="x-none" w:eastAsia="en-US" w:bidi="ar-SA"/>
        </w:rPr>
      </w:pPr>
      <w:r>
        <w:rPr>
          <w:color w:val="000000"/>
          <w:szCs w:val="20"/>
          <w:shd w:val="clear" w:color="auto" w:fill="FFFFFF"/>
          <w:lang w:eastAsia="en-US" w:bidi="ar-SA"/>
        </w:rPr>
        <w:t>przeprowadza kontrolę wewnętrzną przestrzegania rozdziału 11a Ustawy oraz zasad postępowania określonych w Procedurze.</w:t>
      </w:r>
    </w:p>
    <w:p w14:paraId="274C01A2" w14:textId="77777777" w:rsidR="005751B4" w:rsidRDefault="005751B4">
      <w:pPr>
        <w:tabs>
          <w:tab w:val="left" w:pos="1440"/>
        </w:tabs>
        <w:spacing w:before="120" w:after="120" w:line="300" w:lineRule="exact"/>
        <w:ind w:left="1440" w:hanging="720"/>
        <w:rPr>
          <w:b/>
          <w:color w:val="000000"/>
          <w:szCs w:val="20"/>
          <w:shd w:val="clear" w:color="auto" w:fill="FFFFFF"/>
          <w:lang w:val="x-none" w:eastAsia="en-US" w:bidi="ar-SA"/>
        </w:rPr>
      </w:pPr>
    </w:p>
    <w:p w14:paraId="29E77E97" w14:textId="77777777" w:rsidR="005751B4" w:rsidRDefault="00234849">
      <w:pPr>
        <w:spacing w:before="120" w:line="300" w:lineRule="exact"/>
        <w:jc w:val="center"/>
        <w:rPr>
          <w:b/>
          <w:color w:val="000000"/>
          <w:szCs w:val="20"/>
          <w:shd w:val="clear" w:color="auto" w:fill="FFFFFF"/>
          <w:lang w:val="x-none" w:eastAsia="en-US" w:bidi="ar-SA"/>
        </w:rPr>
      </w:pPr>
      <w:r>
        <w:rPr>
          <w:b/>
          <w:color w:val="000000"/>
          <w:szCs w:val="20"/>
          <w:shd w:val="clear" w:color="auto" w:fill="FFFFFF"/>
          <w:lang w:val="x-none" w:eastAsia="en-US" w:bidi="ar-SA"/>
        </w:rPr>
        <w:t>§ 3</w:t>
      </w:r>
    </w:p>
    <w:p w14:paraId="30F03F6C" w14:textId="77777777" w:rsidR="005751B4" w:rsidRDefault="00234849">
      <w:pPr>
        <w:spacing w:before="120" w:after="240" w:line="300" w:lineRule="exact"/>
        <w:jc w:val="center"/>
        <w:rPr>
          <w:b/>
          <w:color w:val="000000"/>
          <w:szCs w:val="20"/>
          <w:shd w:val="clear" w:color="auto" w:fill="FFFFFF"/>
          <w:lang w:val="x-none" w:eastAsia="en-US" w:bidi="ar-SA"/>
        </w:rPr>
      </w:pPr>
      <w:r>
        <w:rPr>
          <w:b/>
          <w:color w:val="000000"/>
          <w:szCs w:val="20"/>
          <w:shd w:val="clear" w:color="auto" w:fill="FFFFFF"/>
          <w:lang w:val="x-none" w:eastAsia="en-US" w:bidi="ar-SA"/>
        </w:rPr>
        <w:t>Obowiązki Personelu</w:t>
      </w:r>
    </w:p>
    <w:p w14:paraId="6D1270BE" w14:textId="0EA924E1" w:rsidR="005751B4" w:rsidRDefault="00234849" w:rsidP="00DC23D0">
      <w:pPr>
        <w:numPr>
          <w:ilvl w:val="1"/>
          <w:numId w:val="5"/>
        </w:numPr>
        <w:spacing w:before="120" w:after="120" w:line="300" w:lineRule="exact"/>
        <w:ind w:left="709" w:hanging="425"/>
        <w:rPr>
          <w:szCs w:val="20"/>
          <w:lang w:val="x-none" w:eastAsia="en-US" w:bidi="ar-SA"/>
        </w:rPr>
      </w:pPr>
      <w:r>
        <w:rPr>
          <w:color w:val="000000"/>
          <w:szCs w:val="20"/>
          <w:shd w:val="clear" w:color="auto" w:fill="FFFFFF"/>
          <w:lang w:val="x-none" w:eastAsia="en-US" w:bidi="ar-SA"/>
        </w:rPr>
        <w:t xml:space="preserve">Obowiązkiem każdego członka Personelu jest identyfikacja zdarzeń powstających w związku z jego obowiązkami pracowniczymi, które mogą być związane ze schematami podatkowymi lub stanowić schemat podatkowy. </w:t>
      </w:r>
      <w:r w:rsidR="002A33F1">
        <w:rPr>
          <w:color w:val="000000"/>
          <w:szCs w:val="20"/>
          <w:shd w:val="clear" w:color="auto" w:fill="FFFFFF"/>
          <w:lang w:eastAsia="en-US" w:bidi="ar-SA"/>
        </w:rPr>
        <w:t>W</w:t>
      </w:r>
      <w:r w:rsidRPr="002A33F1">
        <w:rPr>
          <w:color w:val="000000"/>
          <w:szCs w:val="20"/>
          <w:shd w:val="clear" w:color="auto" w:fill="FFFFFF"/>
          <w:lang w:val="x-none" w:eastAsia="en-US" w:bidi="ar-SA"/>
        </w:rPr>
        <w:t xml:space="preserve"> szczególn</w:t>
      </w:r>
      <w:r w:rsidR="002A33F1" w:rsidRPr="002A33F1">
        <w:rPr>
          <w:color w:val="000000"/>
          <w:szCs w:val="20"/>
          <w:shd w:val="clear" w:color="auto" w:fill="FFFFFF"/>
          <w:lang w:eastAsia="en-US" w:bidi="ar-SA"/>
        </w:rPr>
        <w:t xml:space="preserve">ości </w:t>
      </w:r>
      <w:r>
        <w:rPr>
          <w:szCs w:val="20"/>
          <w:lang w:val="x-none" w:eastAsia="en-US" w:bidi="ar-SA"/>
        </w:rPr>
        <w:t xml:space="preserve">przed zawarciem umowy albo podjęciem pierwszej czynności związanej z daną transakcją, </w:t>
      </w:r>
      <w:r w:rsidR="002A33F1">
        <w:rPr>
          <w:szCs w:val="20"/>
          <w:lang w:eastAsia="en-US" w:bidi="ar-SA"/>
        </w:rPr>
        <w:t xml:space="preserve">Personel powinien sprawdzić, czy </w:t>
      </w:r>
      <w:r>
        <w:rPr>
          <w:szCs w:val="20"/>
          <w:lang w:val="x-none" w:eastAsia="en-US" w:bidi="ar-SA"/>
        </w:rPr>
        <w:t>dane uzgodnienie obejmuje następujące przypadki:</w:t>
      </w:r>
    </w:p>
    <w:p w14:paraId="777C2088" w14:textId="77777777" w:rsidR="005751B4" w:rsidRDefault="00234849">
      <w:pPr>
        <w:numPr>
          <w:ilvl w:val="1"/>
          <w:numId w:val="6"/>
        </w:numPr>
        <w:tabs>
          <w:tab w:val="left" w:pos="1418"/>
        </w:tabs>
        <w:spacing w:before="120" w:after="120" w:line="300" w:lineRule="exact"/>
        <w:ind w:left="1418" w:hanging="284"/>
        <w:rPr>
          <w:color w:val="000000"/>
          <w:szCs w:val="20"/>
          <w:shd w:val="clear" w:color="auto" w:fill="FFFFFF"/>
          <w:lang w:val="x-none" w:eastAsia="en-US" w:bidi="ar-SA"/>
        </w:rPr>
      </w:pPr>
      <w:r>
        <w:rPr>
          <w:color w:val="000000"/>
          <w:szCs w:val="20"/>
          <w:shd w:val="clear" w:color="auto" w:fill="FFFFFF"/>
          <w:lang w:val="x-none" w:eastAsia="en-US" w:bidi="ar-SA"/>
        </w:rPr>
        <w:t>w ramach pracy nad uzgodnieniem (umową / zmianą umowy / uchwałą / zamówieniem) uczestniczył zewnętrzny doradca, przykładowo: kancelaria prawna, doradca podatkowy, biegły rewident, doradca finansowy,</w:t>
      </w:r>
    </w:p>
    <w:p w14:paraId="6FF8F6D1" w14:textId="77777777" w:rsidR="005751B4" w:rsidRDefault="00234849">
      <w:pPr>
        <w:numPr>
          <w:ilvl w:val="1"/>
          <w:numId w:val="6"/>
        </w:numPr>
        <w:tabs>
          <w:tab w:val="left" w:pos="1418"/>
        </w:tabs>
        <w:spacing w:before="120" w:after="120" w:line="300" w:lineRule="exact"/>
        <w:ind w:left="1418" w:hanging="284"/>
        <w:rPr>
          <w:color w:val="000000"/>
          <w:szCs w:val="20"/>
          <w:shd w:val="clear" w:color="auto" w:fill="FFFFFF"/>
          <w:lang w:val="x-none" w:eastAsia="en-US" w:bidi="ar-SA"/>
        </w:rPr>
      </w:pPr>
      <w:r>
        <w:rPr>
          <w:color w:val="000000"/>
          <w:szCs w:val="20"/>
          <w:shd w:val="clear" w:color="auto" w:fill="FFFFFF"/>
          <w:lang w:val="x-none" w:eastAsia="en-US" w:bidi="ar-SA"/>
        </w:rPr>
        <w:t>uzgodnienie dotyczy jakiejkolwiek korzyści lub optymalizacji podatkowej,</w:t>
      </w:r>
    </w:p>
    <w:p w14:paraId="3D21A20B" w14:textId="77777777" w:rsidR="005751B4" w:rsidRDefault="00234849">
      <w:pPr>
        <w:numPr>
          <w:ilvl w:val="1"/>
          <w:numId w:val="6"/>
        </w:numPr>
        <w:tabs>
          <w:tab w:val="left" w:pos="1418"/>
        </w:tabs>
        <w:spacing w:before="120" w:after="120" w:line="300" w:lineRule="exact"/>
        <w:ind w:left="1418" w:hanging="284"/>
        <w:rPr>
          <w:color w:val="000000"/>
          <w:szCs w:val="20"/>
          <w:shd w:val="clear" w:color="auto" w:fill="FFFFFF"/>
          <w:lang w:val="x-none" w:eastAsia="en-US" w:bidi="ar-SA"/>
        </w:rPr>
      </w:pPr>
      <w:r>
        <w:rPr>
          <w:color w:val="000000"/>
          <w:szCs w:val="20"/>
          <w:shd w:val="clear" w:color="auto" w:fill="FFFFFF"/>
          <w:lang w:val="x-none" w:eastAsia="en-US" w:bidi="ar-SA"/>
        </w:rPr>
        <w:t>uzgodnienie ma charakter międzynarodowy, tj. uczestniczą w nim podmioty spoza Polski,</w:t>
      </w:r>
    </w:p>
    <w:p w14:paraId="4E524C0C" w14:textId="77777777" w:rsidR="005751B4" w:rsidRDefault="00234849">
      <w:pPr>
        <w:tabs>
          <w:tab w:val="left" w:pos="1418"/>
        </w:tabs>
        <w:spacing w:before="120" w:after="120" w:line="300" w:lineRule="exact"/>
        <w:ind w:left="1418" w:hanging="284"/>
        <w:rPr>
          <w:color w:val="000000"/>
          <w:szCs w:val="20"/>
          <w:shd w:val="clear" w:color="auto" w:fill="FFFFFF"/>
          <w:lang w:val="x-none" w:eastAsia="en-US" w:bidi="ar-SA"/>
        </w:rPr>
      </w:pPr>
      <w:r>
        <w:rPr>
          <w:color w:val="000000"/>
          <w:szCs w:val="20"/>
          <w:shd w:val="clear" w:color="auto" w:fill="FFFFFF"/>
          <w:lang w:val="x-none" w:eastAsia="en-US" w:bidi="ar-SA"/>
        </w:rPr>
        <w:t>d)   wynik uzgodnienia ma wpływ na część odroczoną podatku dochodowego lub aktywa albo rezerwy z tytułu podatku odroczonego (Kontrahenta) w kwocie 5.000.000 zł w roku kalendarzowym,</w:t>
      </w:r>
    </w:p>
    <w:p w14:paraId="463C5036" w14:textId="77777777" w:rsidR="005751B4" w:rsidRDefault="00234849">
      <w:pPr>
        <w:tabs>
          <w:tab w:val="left" w:pos="1418"/>
        </w:tabs>
        <w:spacing w:before="120" w:after="120" w:line="300" w:lineRule="exact"/>
        <w:ind w:left="1800" w:hanging="666"/>
        <w:rPr>
          <w:color w:val="000000"/>
          <w:szCs w:val="20"/>
          <w:shd w:val="clear" w:color="auto" w:fill="FFFFFF"/>
          <w:lang w:val="x-none" w:eastAsia="en-US" w:bidi="ar-SA"/>
        </w:rPr>
      </w:pPr>
      <w:r>
        <w:rPr>
          <w:color w:val="000000"/>
          <w:szCs w:val="20"/>
          <w:shd w:val="clear" w:color="auto" w:fill="FFFFFF"/>
          <w:lang w:val="x-none" w:eastAsia="en-US" w:bidi="ar-SA"/>
        </w:rPr>
        <w:t>e)</w:t>
      </w:r>
      <w:r>
        <w:rPr>
          <w:color w:val="000000"/>
          <w:szCs w:val="20"/>
          <w:shd w:val="clear" w:color="auto" w:fill="FFFFFF"/>
          <w:lang w:val="x-none" w:eastAsia="en-US" w:bidi="ar-SA"/>
        </w:rPr>
        <w:tab/>
        <w:t>uzgodnienie dotyczy transakcji istotnych kwotowo,</w:t>
      </w:r>
    </w:p>
    <w:p w14:paraId="12DDF805" w14:textId="77777777" w:rsidR="005751B4" w:rsidRDefault="00234849">
      <w:pPr>
        <w:tabs>
          <w:tab w:val="left" w:pos="1418"/>
        </w:tabs>
        <w:spacing w:before="120" w:after="120" w:line="300" w:lineRule="exact"/>
        <w:ind w:left="1407" w:hanging="273"/>
        <w:rPr>
          <w:color w:val="000000"/>
          <w:szCs w:val="20"/>
          <w:shd w:val="clear" w:color="auto" w:fill="FFFFFF"/>
          <w:lang w:val="x-none" w:eastAsia="en-US" w:bidi="ar-SA"/>
        </w:rPr>
      </w:pPr>
      <w:r>
        <w:rPr>
          <w:color w:val="000000"/>
          <w:szCs w:val="20"/>
          <w:shd w:val="clear" w:color="auto" w:fill="FFFFFF"/>
          <w:lang w:val="x-none" w:eastAsia="en-US" w:bidi="ar-SA"/>
        </w:rPr>
        <w:t xml:space="preserve">f)  czy istnieje ryzyko, że uzgodnienie posiada co najmniej jedną: </w:t>
      </w:r>
    </w:p>
    <w:p w14:paraId="68808778" w14:textId="77777777" w:rsidR="005751B4" w:rsidRDefault="00234849">
      <w:pPr>
        <w:numPr>
          <w:ilvl w:val="0"/>
          <w:numId w:val="7"/>
        </w:numPr>
        <w:tabs>
          <w:tab w:val="left" w:pos="1701"/>
        </w:tabs>
        <w:spacing w:before="120" w:after="120" w:line="300" w:lineRule="exact"/>
        <w:ind w:hanging="1822"/>
        <w:rPr>
          <w:szCs w:val="20"/>
          <w:lang w:val="x-none" w:eastAsia="en-US" w:bidi="ar-SA"/>
        </w:rPr>
      </w:pPr>
      <w:r>
        <w:rPr>
          <w:szCs w:val="20"/>
          <w:lang w:val="x-none" w:eastAsia="en-US" w:bidi="ar-SA"/>
        </w:rPr>
        <w:t>ogólną cechę rozpoznawczą lub</w:t>
      </w:r>
    </w:p>
    <w:p w14:paraId="25D9F484" w14:textId="77777777" w:rsidR="005751B4" w:rsidRDefault="00234849">
      <w:pPr>
        <w:numPr>
          <w:ilvl w:val="0"/>
          <w:numId w:val="7"/>
        </w:numPr>
        <w:tabs>
          <w:tab w:val="left" w:pos="1701"/>
        </w:tabs>
        <w:spacing w:before="120" w:after="120" w:line="300" w:lineRule="exact"/>
        <w:ind w:hanging="1822"/>
        <w:rPr>
          <w:szCs w:val="20"/>
          <w:lang w:val="x-none" w:eastAsia="en-US" w:bidi="ar-SA"/>
        </w:rPr>
      </w:pPr>
      <w:r>
        <w:rPr>
          <w:szCs w:val="20"/>
          <w:lang w:val="x-none" w:eastAsia="en-US" w:bidi="ar-SA"/>
        </w:rPr>
        <w:t xml:space="preserve">szczególną cechę rozpoznawczą lub </w:t>
      </w:r>
    </w:p>
    <w:p w14:paraId="35863156" w14:textId="77777777" w:rsidR="005751B4" w:rsidRDefault="00234849">
      <w:pPr>
        <w:numPr>
          <w:ilvl w:val="0"/>
          <w:numId w:val="7"/>
        </w:numPr>
        <w:tabs>
          <w:tab w:val="left" w:pos="1701"/>
        </w:tabs>
        <w:spacing w:before="120" w:after="120" w:line="300" w:lineRule="exact"/>
        <w:ind w:hanging="1822"/>
        <w:rPr>
          <w:szCs w:val="20"/>
          <w:lang w:val="x-none" w:eastAsia="en-US" w:bidi="ar-SA"/>
        </w:rPr>
      </w:pPr>
      <w:r>
        <w:rPr>
          <w:szCs w:val="20"/>
          <w:lang w:val="x-none" w:eastAsia="en-US" w:bidi="ar-SA"/>
        </w:rPr>
        <w:t xml:space="preserve">inną szczególną cechę rozpoznawczą </w:t>
      </w:r>
    </w:p>
    <w:p w14:paraId="4E42A936" w14:textId="3E7D91BA" w:rsidR="005751B4" w:rsidRDefault="00234849">
      <w:pPr>
        <w:numPr>
          <w:ilvl w:val="1"/>
          <w:numId w:val="5"/>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lastRenderedPageBreak/>
        <w:t xml:space="preserve">W przypadku identyfikacji zdarzenia mogącego stanowić schemat podatkowy lub powzięcia jakichkolwiek wątpliwości w tym zakresie, członek Personelu jest obowiązany do niezwłocznego (tj. kolejnego dnia roboczego po dniu identyfikacji) zgłoszenia danego zdarzenia do Zespołu MDR za pośrednictwem właściwego Dyrektora Departamentu. Dyrektor Departamentu informuje Zespół MDR o zdarzeniach mogących mieć związek ze schematami podatkowymi, bądź też o wątpliwościach zgłoszonych przez Członka Personelu. Dyrektorzy Departamentów ponoszą odpowiedzialność w zakresie nadzoru nad identyfikacją i zgłaszaniem zdarzeń podlegających raportowaniu. Zespół MDR dokonuje oceny danego zdarzenia i w koniecznym zakresie raportowania. </w:t>
      </w:r>
    </w:p>
    <w:p w14:paraId="6E624AC4" w14:textId="77777777" w:rsidR="005751B4" w:rsidRDefault="00234849">
      <w:pPr>
        <w:numPr>
          <w:ilvl w:val="1"/>
          <w:numId w:val="5"/>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 xml:space="preserve">Na podstawie otrzymanych informacji, Zespół MDR dokonuje analizy czy zidentyfikowane uzgodnienie podlega obowiązkowi przekazania informacji Szefowi KAS i określa obowiązki Miasta wynikające ze zidentyfikowanych schematów podatkowych. Po przeprowadzeniu analizy, Zespół MDR przekazuje Prezydentowi Miasta swoje rekomendacje. </w:t>
      </w:r>
    </w:p>
    <w:p w14:paraId="4BDB2C5A" w14:textId="77777777" w:rsidR="005751B4" w:rsidRDefault="00234849">
      <w:pPr>
        <w:numPr>
          <w:ilvl w:val="1"/>
          <w:numId w:val="5"/>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 xml:space="preserve">W sytuacji podejmowania przez Miasto wewnętrznych decyzji dotyczących kwestii podatkowych lub finansowych, podjęta decyzja podlega niezwłocznemu (tj. kolejnego dnia roboczego po dniu podjęcia decyzji) zgłoszeniu do Zespołu MDR (także, gdy decyzja jest podejmowana przez członka Zespołu MDR). </w:t>
      </w:r>
    </w:p>
    <w:p w14:paraId="324148F2" w14:textId="77777777" w:rsidR="005751B4" w:rsidRDefault="00234849">
      <w:pPr>
        <w:numPr>
          <w:ilvl w:val="1"/>
          <w:numId w:val="5"/>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Przekazanie Informacji dla Zespołu MDR za pośrednictwem Dyrektora Departamentu przez członka Personelu zwalnia pozostałych członków Personelu z obowiązku przekazania informacji odnośnie tego zdarzenia.</w:t>
      </w:r>
    </w:p>
    <w:p w14:paraId="0D983400" w14:textId="77777777" w:rsidR="005751B4" w:rsidRDefault="00234849">
      <w:pPr>
        <w:numPr>
          <w:ilvl w:val="1"/>
          <w:numId w:val="5"/>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Ostateczna decyzja na temat raportowania do Szefa KAS jest podejmowana przez Zespół MDR.</w:t>
      </w:r>
    </w:p>
    <w:p w14:paraId="230F8D70" w14:textId="77777777" w:rsidR="005751B4" w:rsidRDefault="005751B4">
      <w:pPr>
        <w:spacing w:before="120" w:line="360" w:lineRule="auto"/>
        <w:ind w:left="720"/>
        <w:jc w:val="center"/>
        <w:rPr>
          <w:b/>
          <w:szCs w:val="20"/>
          <w:lang w:val="x-none" w:eastAsia="en-US" w:bidi="ar-SA"/>
        </w:rPr>
      </w:pPr>
    </w:p>
    <w:p w14:paraId="26B1C653" w14:textId="77777777" w:rsidR="005751B4" w:rsidRDefault="00234849">
      <w:pPr>
        <w:spacing w:before="120" w:line="360" w:lineRule="auto"/>
        <w:ind w:left="720"/>
        <w:jc w:val="center"/>
        <w:rPr>
          <w:b/>
          <w:szCs w:val="20"/>
          <w:lang w:val="x-none" w:eastAsia="en-US" w:bidi="ar-SA"/>
        </w:rPr>
      </w:pPr>
      <w:r>
        <w:rPr>
          <w:b/>
          <w:szCs w:val="20"/>
          <w:lang w:val="x-none" w:eastAsia="en-US" w:bidi="ar-SA"/>
        </w:rPr>
        <w:t>§ 4</w:t>
      </w:r>
    </w:p>
    <w:p w14:paraId="0D122051" w14:textId="77777777" w:rsidR="005751B4" w:rsidRDefault="00234849">
      <w:pPr>
        <w:spacing w:before="120" w:after="160" w:line="360" w:lineRule="auto"/>
        <w:ind w:left="720"/>
        <w:jc w:val="center"/>
        <w:rPr>
          <w:szCs w:val="20"/>
          <w:lang w:val="x-none" w:eastAsia="en-US" w:bidi="ar-SA"/>
        </w:rPr>
      </w:pPr>
      <w:r>
        <w:rPr>
          <w:b/>
          <w:szCs w:val="20"/>
          <w:lang w:val="x-none" w:eastAsia="en-US" w:bidi="ar-SA"/>
        </w:rPr>
        <w:t>Zasady współpracy z doradcami zewnętrznymi / innymi podmiotami</w:t>
      </w:r>
    </w:p>
    <w:p w14:paraId="0B6E85D1" w14:textId="77777777" w:rsidR="005751B4" w:rsidRDefault="00234849">
      <w:pPr>
        <w:numPr>
          <w:ilvl w:val="0"/>
          <w:numId w:val="8"/>
        </w:numPr>
        <w:tabs>
          <w:tab w:val="left" w:pos="720"/>
        </w:tabs>
        <w:spacing w:before="120" w:after="120" w:line="300" w:lineRule="exact"/>
        <w:rPr>
          <w:szCs w:val="20"/>
          <w:lang w:val="x-none" w:eastAsia="en-US" w:bidi="ar-SA"/>
        </w:rPr>
      </w:pPr>
      <w:r>
        <w:rPr>
          <w:szCs w:val="20"/>
          <w:lang w:val="x-none" w:eastAsia="en-US" w:bidi="ar-SA"/>
        </w:rPr>
        <w:t>Członkowie Personelu odpowiadający za komunikację oraz współpracę z doradcą zewnętrznym (finansowym, biznesowym, prawnym, podatkowym) w ramach danej transakcji, niezwłocznie (nie później niż następnego dnia roboczego od dnia pierwszego kontaktu) informują o tym fakcie właściwego Dyrektora Departamentu, który informuje Zespół MDR.</w:t>
      </w:r>
    </w:p>
    <w:p w14:paraId="2A1053DB" w14:textId="77777777" w:rsidR="005751B4" w:rsidRDefault="00234849">
      <w:pPr>
        <w:numPr>
          <w:ilvl w:val="0"/>
          <w:numId w:val="8"/>
        </w:numPr>
        <w:tabs>
          <w:tab w:val="left" w:pos="720"/>
        </w:tabs>
        <w:spacing w:before="120" w:after="120" w:line="300" w:lineRule="exact"/>
        <w:rPr>
          <w:szCs w:val="20"/>
          <w:lang w:val="x-none" w:eastAsia="en-US" w:bidi="ar-SA"/>
        </w:rPr>
      </w:pPr>
      <w:r>
        <w:rPr>
          <w:szCs w:val="20"/>
          <w:lang w:val="x-none" w:eastAsia="en-US" w:bidi="ar-SA"/>
        </w:rPr>
        <w:t>W przypadku występowania doradcy zewnętrznego w ramach danej transakcji, Zespół MDR informuje go o konieczności dokonania analizy pod kątem występowania obowiązków wynikających z rozdziału 11a Ustawy, w szczególności posiadania przez niego oraz przez Miasto statusu promotora / korzystającego / wspomagającego.</w:t>
      </w:r>
    </w:p>
    <w:p w14:paraId="4F6DC37C" w14:textId="77777777" w:rsidR="005751B4" w:rsidRDefault="00234849">
      <w:pPr>
        <w:numPr>
          <w:ilvl w:val="0"/>
          <w:numId w:val="8"/>
        </w:numPr>
        <w:tabs>
          <w:tab w:val="left" w:pos="720"/>
        </w:tabs>
        <w:spacing w:before="120" w:after="120" w:line="300" w:lineRule="exact"/>
        <w:rPr>
          <w:szCs w:val="20"/>
          <w:lang w:val="x-none" w:eastAsia="en-US" w:bidi="ar-SA"/>
        </w:rPr>
      </w:pPr>
      <w:r>
        <w:rPr>
          <w:szCs w:val="20"/>
          <w:lang w:val="x-none" w:eastAsia="en-US" w:bidi="ar-SA"/>
        </w:rPr>
        <w:t>W przypadku powzięcia informacji, że w ramach danej transakcji, występują inni korzystający, członkowie Personelu niezwłocznie (nie później niż następnego dnia roboczego od dnia powzięcia tej informacji), informują o tym fakcie Zespół MDR.</w:t>
      </w:r>
    </w:p>
    <w:p w14:paraId="40F15E76" w14:textId="77777777" w:rsidR="005751B4" w:rsidRDefault="00234849">
      <w:pPr>
        <w:numPr>
          <w:ilvl w:val="0"/>
          <w:numId w:val="8"/>
        </w:numPr>
        <w:tabs>
          <w:tab w:val="left" w:pos="720"/>
        </w:tabs>
        <w:spacing w:before="120" w:after="120" w:line="300" w:lineRule="exact"/>
        <w:rPr>
          <w:szCs w:val="20"/>
          <w:lang w:val="x-none" w:eastAsia="en-US" w:bidi="ar-SA"/>
        </w:rPr>
      </w:pPr>
      <w:r>
        <w:rPr>
          <w:szCs w:val="20"/>
          <w:lang w:val="x-none" w:eastAsia="en-US" w:bidi="ar-SA"/>
        </w:rPr>
        <w:t>Umowy zawierane przez Miasto z zewnętrznymi doradcami podatkowymi powinny zawierać postanowienia dotyczące obowiązków raportowania schematów podatkowych.</w:t>
      </w:r>
    </w:p>
    <w:p w14:paraId="06C1BCB9" w14:textId="30CCE30B" w:rsidR="008762B8" w:rsidRDefault="008762B8">
      <w:pPr>
        <w:jc w:val="left"/>
        <w:rPr>
          <w:color w:val="000000"/>
          <w:szCs w:val="20"/>
          <w:shd w:val="clear" w:color="auto" w:fill="FFFFFF"/>
          <w:lang w:val="x-none" w:eastAsia="en-US" w:bidi="ar-SA"/>
        </w:rPr>
      </w:pPr>
      <w:r>
        <w:rPr>
          <w:color w:val="000000"/>
          <w:szCs w:val="20"/>
          <w:shd w:val="clear" w:color="auto" w:fill="FFFFFF"/>
          <w:lang w:val="x-none" w:eastAsia="en-US" w:bidi="ar-SA"/>
        </w:rPr>
        <w:br w:type="page"/>
      </w:r>
    </w:p>
    <w:p w14:paraId="3F2EE4B4" w14:textId="77777777" w:rsidR="005751B4" w:rsidRDefault="005751B4">
      <w:pPr>
        <w:jc w:val="left"/>
        <w:rPr>
          <w:color w:val="000000"/>
          <w:szCs w:val="20"/>
          <w:shd w:val="clear" w:color="auto" w:fill="FFFFFF"/>
          <w:lang w:val="x-none" w:eastAsia="en-US" w:bidi="ar-SA"/>
        </w:rPr>
      </w:pPr>
    </w:p>
    <w:p w14:paraId="5171AF3E" w14:textId="77777777" w:rsidR="005751B4" w:rsidRDefault="00234849">
      <w:pPr>
        <w:spacing w:before="120" w:line="360" w:lineRule="auto"/>
        <w:ind w:left="720"/>
        <w:jc w:val="center"/>
        <w:rPr>
          <w:b/>
          <w:szCs w:val="20"/>
          <w:lang w:val="x-none" w:eastAsia="en-US" w:bidi="ar-SA"/>
        </w:rPr>
      </w:pPr>
      <w:r>
        <w:rPr>
          <w:b/>
          <w:szCs w:val="20"/>
          <w:lang w:val="x-none" w:eastAsia="en-US" w:bidi="ar-SA"/>
        </w:rPr>
        <w:t>§ 5</w:t>
      </w:r>
    </w:p>
    <w:p w14:paraId="115CB38B" w14:textId="77777777" w:rsidR="005751B4" w:rsidRDefault="00234849">
      <w:pPr>
        <w:spacing w:before="120" w:after="160" w:line="360" w:lineRule="auto"/>
        <w:ind w:left="720"/>
        <w:jc w:val="center"/>
        <w:rPr>
          <w:szCs w:val="20"/>
          <w:lang w:val="x-none" w:eastAsia="en-US" w:bidi="ar-SA"/>
        </w:rPr>
      </w:pPr>
      <w:r>
        <w:rPr>
          <w:b/>
          <w:szCs w:val="20"/>
          <w:lang w:val="x-none" w:eastAsia="en-US" w:bidi="ar-SA"/>
        </w:rPr>
        <w:t>Zakres obowiązków oraz uprawnienia Zespołu MDR</w:t>
      </w:r>
    </w:p>
    <w:p w14:paraId="2C60A30E" w14:textId="3E075AE0" w:rsidR="005751B4" w:rsidRPr="000E291C" w:rsidRDefault="00234849" w:rsidP="00DC23D0">
      <w:pPr>
        <w:pStyle w:val="Akapitzlist"/>
        <w:numPr>
          <w:ilvl w:val="0"/>
          <w:numId w:val="9"/>
        </w:numPr>
        <w:tabs>
          <w:tab w:val="left" w:pos="720"/>
        </w:tabs>
        <w:spacing w:before="120" w:after="120" w:line="300" w:lineRule="exact"/>
      </w:pPr>
      <w:r w:rsidRPr="00DC23D0">
        <w:t xml:space="preserve">Zespół MDR może podjąć decyzję o wystąpieniu z wnioskiem o wydanie interpretacji indywidualnej w zakresie MDR, albo wystąpić o opinię zewnętrznego doradcy podatkowego, w razie wątpliwości. W sprawie wątpliwej, w której Miasto zdecydowało się skorzystać z pomocy doradcy zewnętrznego i / lub wystąpić z wnioskiem o wydanie interpretacji indywidualnej, </w:t>
      </w:r>
      <w:r w:rsidRPr="000E291C">
        <w:t>Zespół MDR</w:t>
      </w:r>
      <w:r w:rsidRPr="00DC23D0">
        <w:t xml:space="preserve"> raportuje informacje o schemacie podatkowym przynajmniej do momentu uzyskania opinii lub interpretacji.</w:t>
      </w:r>
    </w:p>
    <w:p w14:paraId="125C1579" w14:textId="77777777" w:rsidR="005751B4" w:rsidRDefault="00234849">
      <w:pPr>
        <w:numPr>
          <w:ilvl w:val="0"/>
          <w:numId w:val="9"/>
        </w:numPr>
        <w:spacing w:before="120" w:after="120" w:line="300" w:lineRule="exact"/>
        <w:ind w:left="714" w:hanging="357"/>
        <w:jc w:val="left"/>
        <w:rPr>
          <w:szCs w:val="20"/>
          <w:lang w:val="x-none" w:eastAsia="en-US" w:bidi="ar-SA"/>
        </w:rPr>
      </w:pPr>
      <w:r>
        <w:rPr>
          <w:szCs w:val="20"/>
          <w:lang w:val="x-none" w:eastAsia="en-US" w:bidi="ar-SA"/>
        </w:rPr>
        <w:t>Zespół MDR, jest odpowiedzialny za:</w:t>
      </w:r>
    </w:p>
    <w:p w14:paraId="71B07E13" w14:textId="77777777" w:rsidR="005751B4" w:rsidRDefault="00234849">
      <w:pPr>
        <w:numPr>
          <w:ilvl w:val="0"/>
          <w:numId w:val="10"/>
        </w:numPr>
        <w:tabs>
          <w:tab w:val="left" w:pos="1080"/>
        </w:tabs>
        <w:spacing w:before="120" w:after="120" w:line="300" w:lineRule="exact"/>
        <w:ind w:left="1080"/>
        <w:rPr>
          <w:szCs w:val="20"/>
          <w:lang w:val="x-none" w:eastAsia="en-US" w:bidi="ar-SA"/>
        </w:rPr>
      </w:pPr>
      <w:r>
        <w:rPr>
          <w:szCs w:val="20"/>
          <w:lang w:val="x-none" w:eastAsia="en-US" w:bidi="ar-SA"/>
        </w:rPr>
        <w:t>ustalenie statusu Miasta (promotor, wspomagający, lub korzystający) na gruncie przepisów rozdziału 11a Ustawy względem uzgodnienia wskazanego w informacji otrzymanej od Personelu, oraz</w:t>
      </w:r>
    </w:p>
    <w:p w14:paraId="1AE184CF" w14:textId="77777777" w:rsidR="005751B4" w:rsidRDefault="00234849">
      <w:pPr>
        <w:numPr>
          <w:ilvl w:val="0"/>
          <w:numId w:val="10"/>
        </w:numPr>
        <w:tabs>
          <w:tab w:val="left" w:pos="1080"/>
        </w:tabs>
        <w:spacing w:before="120" w:after="120" w:line="300" w:lineRule="exact"/>
        <w:ind w:left="1080"/>
        <w:rPr>
          <w:szCs w:val="20"/>
          <w:lang w:val="x-none" w:eastAsia="en-US" w:bidi="ar-SA"/>
        </w:rPr>
      </w:pPr>
      <w:r>
        <w:rPr>
          <w:szCs w:val="20"/>
          <w:lang w:val="x-none" w:eastAsia="en-US" w:bidi="ar-SA"/>
        </w:rPr>
        <w:t>weryfikację na gruncie przepisów rozdziału 11a Ustawy, uzgodnień, które według informacji przekazanej Zespołowi MDR przez Personel za pośrednictwem właściwego Dyrektora Departamentu mogą potencjalnie stanowić schematy podatkowe polegające w szczególności na:</w:t>
      </w:r>
    </w:p>
    <w:p w14:paraId="58B0ADDF" w14:textId="77777777" w:rsidR="005751B4" w:rsidRDefault="00234849">
      <w:pPr>
        <w:widowControl w:val="0"/>
        <w:numPr>
          <w:ilvl w:val="0"/>
          <w:numId w:val="11"/>
        </w:numPr>
        <w:tabs>
          <w:tab w:val="left" w:pos="1415"/>
          <w:tab w:val="left" w:pos="2160"/>
        </w:tabs>
        <w:spacing w:before="120" w:line="300" w:lineRule="exact"/>
        <w:ind w:left="1440" w:right="40"/>
        <w:rPr>
          <w:color w:val="000000"/>
          <w:szCs w:val="20"/>
          <w:shd w:val="clear" w:color="auto" w:fill="FFFFFF"/>
        </w:rPr>
      </w:pPr>
      <w:r>
        <w:rPr>
          <w:color w:val="000000"/>
          <w:szCs w:val="20"/>
          <w:shd w:val="clear" w:color="auto" w:fill="FFFFFF"/>
        </w:rPr>
        <w:t>identyfikowaniu czy zdarzenie / transakcja / czynność będąca przedmiotem, przekazanej przez Personel Informacji dla Zespołu MDR, może być uzgodnieniem, które posiada co najmniej jedną:</w:t>
      </w:r>
    </w:p>
    <w:p w14:paraId="0D0B3874" w14:textId="77777777" w:rsidR="005751B4" w:rsidRDefault="00234849">
      <w:pPr>
        <w:widowControl w:val="0"/>
        <w:numPr>
          <w:ilvl w:val="0"/>
          <w:numId w:val="12"/>
        </w:numPr>
        <w:tabs>
          <w:tab w:val="left" w:pos="1415"/>
          <w:tab w:val="left" w:pos="1620"/>
        </w:tabs>
        <w:spacing w:before="120" w:line="300" w:lineRule="exact"/>
        <w:ind w:left="1620" w:right="40" w:hanging="180"/>
        <w:rPr>
          <w:color w:val="000000"/>
          <w:szCs w:val="20"/>
          <w:shd w:val="clear" w:color="auto" w:fill="FFFFFF"/>
        </w:rPr>
      </w:pPr>
      <w:r>
        <w:rPr>
          <w:color w:val="000000"/>
          <w:szCs w:val="20"/>
          <w:shd w:val="clear" w:color="auto" w:fill="FFFFFF"/>
        </w:rPr>
        <w:t>ogólną cechę rozpoznawczą lub</w:t>
      </w:r>
    </w:p>
    <w:p w14:paraId="028177F6" w14:textId="77777777" w:rsidR="005751B4" w:rsidRDefault="00234849">
      <w:pPr>
        <w:widowControl w:val="0"/>
        <w:numPr>
          <w:ilvl w:val="0"/>
          <w:numId w:val="13"/>
        </w:numPr>
        <w:tabs>
          <w:tab w:val="left" w:pos="1415"/>
          <w:tab w:val="left" w:pos="1620"/>
        </w:tabs>
        <w:spacing w:before="120" w:line="300" w:lineRule="exact"/>
        <w:ind w:left="1980" w:right="40" w:hanging="540"/>
        <w:rPr>
          <w:color w:val="000000"/>
          <w:szCs w:val="20"/>
          <w:shd w:val="clear" w:color="auto" w:fill="FFFFFF"/>
        </w:rPr>
      </w:pPr>
      <w:r>
        <w:rPr>
          <w:color w:val="000000"/>
          <w:szCs w:val="20"/>
          <w:shd w:val="clear" w:color="auto" w:fill="FFFFFF"/>
        </w:rPr>
        <w:t>szczególną cechę rozpoznawczą lub</w:t>
      </w:r>
    </w:p>
    <w:p w14:paraId="3BE3C639" w14:textId="77777777" w:rsidR="005751B4" w:rsidRDefault="00234849">
      <w:pPr>
        <w:widowControl w:val="0"/>
        <w:numPr>
          <w:ilvl w:val="0"/>
          <w:numId w:val="14"/>
        </w:numPr>
        <w:tabs>
          <w:tab w:val="left" w:pos="1415"/>
          <w:tab w:val="left" w:pos="1620"/>
        </w:tabs>
        <w:spacing w:before="120" w:line="300" w:lineRule="exact"/>
        <w:ind w:left="1980" w:right="40" w:hanging="540"/>
        <w:rPr>
          <w:color w:val="000000"/>
          <w:szCs w:val="20"/>
          <w:shd w:val="clear" w:color="auto" w:fill="FFFFFF"/>
        </w:rPr>
      </w:pPr>
      <w:r>
        <w:rPr>
          <w:color w:val="000000"/>
          <w:szCs w:val="20"/>
          <w:shd w:val="clear" w:color="auto" w:fill="FFFFFF"/>
        </w:rPr>
        <w:t>inną szczególną cechę rozpoznawczą</w:t>
      </w:r>
    </w:p>
    <w:p w14:paraId="2C3858D8" w14:textId="77777777" w:rsidR="005751B4" w:rsidRDefault="00234849">
      <w:pPr>
        <w:widowControl w:val="0"/>
        <w:numPr>
          <w:ilvl w:val="0"/>
          <w:numId w:val="11"/>
        </w:numPr>
        <w:tabs>
          <w:tab w:val="left" w:pos="1440"/>
        </w:tabs>
        <w:spacing w:before="120" w:line="300" w:lineRule="exact"/>
        <w:ind w:left="1440" w:right="40"/>
        <w:rPr>
          <w:color w:val="000000"/>
          <w:szCs w:val="20"/>
          <w:shd w:val="clear" w:color="auto" w:fill="FFFFFF"/>
        </w:rPr>
      </w:pPr>
      <w:r>
        <w:rPr>
          <w:color w:val="000000"/>
          <w:szCs w:val="20"/>
          <w:shd w:val="clear" w:color="auto" w:fill="FFFFFF"/>
        </w:rPr>
        <w:t>jeżeli uzgodnienie ma ogólną cechę rozpoznawczą, ustaleniu:</w:t>
      </w:r>
    </w:p>
    <w:p w14:paraId="08B522AD" w14:textId="77777777" w:rsidR="005751B4" w:rsidRDefault="00234849">
      <w:pPr>
        <w:widowControl w:val="0"/>
        <w:numPr>
          <w:ilvl w:val="0"/>
          <w:numId w:val="15"/>
        </w:numPr>
        <w:tabs>
          <w:tab w:val="left" w:pos="1415"/>
          <w:tab w:val="left" w:pos="1620"/>
        </w:tabs>
        <w:spacing w:before="120" w:line="300" w:lineRule="exact"/>
        <w:ind w:left="1620" w:right="40" w:hanging="180"/>
        <w:rPr>
          <w:color w:val="000000"/>
          <w:szCs w:val="20"/>
          <w:shd w:val="clear" w:color="auto" w:fill="FFFFFF"/>
        </w:rPr>
      </w:pPr>
      <w:r>
        <w:rPr>
          <w:color w:val="000000"/>
          <w:szCs w:val="20"/>
          <w:shd w:val="clear" w:color="auto" w:fill="FFFFFF"/>
        </w:rPr>
        <w:t xml:space="preserve">czy uzgodnienie będące przedmiotem przekazanej Informacji dla </w:t>
      </w:r>
      <w:r>
        <w:rPr>
          <w:szCs w:val="20"/>
        </w:rPr>
        <w:t>Zespołu MDR</w:t>
      </w:r>
      <w:r>
        <w:rPr>
          <w:color w:val="000000"/>
          <w:szCs w:val="20"/>
          <w:shd w:val="clear" w:color="auto" w:fill="FFFFFF"/>
        </w:rPr>
        <w:t xml:space="preserve"> spełnia kryterium głównej korzyści;</w:t>
      </w:r>
    </w:p>
    <w:p w14:paraId="27FFEFE9" w14:textId="77777777" w:rsidR="005751B4" w:rsidRDefault="00234849">
      <w:pPr>
        <w:widowControl w:val="0"/>
        <w:numPr>
          <w:ilvl w:val="0"/>
          <w:numId w:val="16"/>
        </w:numPr>
        <w:tabs>
          <w:tab w:val="left" w:pos="1440"/>
          <w:tab w:val="left" w:pos="1620"/>
        </w:tabs>
        <w:spacing w:before="120" w:line="300" w:lineRule="exact"/>
        <w:ind w:left="1620" w:right="40" w:hanging="180"/>
        <w:rPr>
          <w:color w:val="000000"/>
          <w:szCs w:val="20"/>
        </w:rPr>
      </w:pPr>
      <w:r>
        <w:rPr>
          <w:color w:val="000000"/>
          <w:szCs w:val="20"/>
          <w:shd w:val="clear" w:color="auto" w:fill="FFFFFF"/>
        </w:rPr>
        <w:t xml:space="preserve">czy uzgodnienie spełnia kryterium transgraniczne oraz kryterium głównej korzyści i czy prezentuje cechy zasygnalizowane przez członka Personelu; </w:t>
      </w:r>
    </w:p>
    <w:p w14:paraId="20A385CD" w14:textId="77777777" w:rsidR="005751B4" w:rsidRDefault="00234849">
      <w:pPr>
        <w:widowControl w:val="0"/>
        <w:numPr>
          <w:ilvl w:val="0"/>
          <w:numId w:val="16"/>
        </w:numPr>
        <w:tabs>
          <w:tab w:val="left" w:pos="1440"/>
          <w:tab w:val="left" w:pos="1620"/>
        </w:tabs>
        <w:spacing w:before="120" w:line="300" w:lineRule="exact"/>
        <w:ind w:left="1620" w:right="40" w:hanging="180"/>
        <w:rPr>
          <w:color w:val="000000"/>
          <w:szCs w:val="20"/>
        </w:rPr>
      </w:pPr>
      <w:r>
        <w:rPr>
          <w:szCs w:val="20"/>
        </w:rPr>
        <w:t>ciążących na Mieście obowiązków i terminów do ich wypełnienia;</w:t>
      </w:r>
    </w:p>
    <w:p w14:paraId="6892212B" w14:textId="77777777" w:rsidR="005751B4" w:rsidRDefault="00234849">
      <w:pPr>
        <w:numPr>
          <w:ilvl w:val="0"/>
          <w:numId w:val="10"/>
        </w:numPr>
        <w:tabs>
          <w:tab w:val="left" w:pos="1080"/>
        </w:tabs>
        <w:spacing w:before="120" w:line="300" w:lineRule="exact"/>
        <w:ind w:hanging="1080"/>
        <w:rPr>
          <w:szCs w:val="20"/>
          <w:lang w:val="x-none" w:eastAsia="en-US" w:bidi="ar-SA"/>
        </w:rPr>
      </w:pPr>
      <w:r>
        <w:rPr>
          <w:szCs w:val="20"/>
          <w:lang w:val="x-none" w:eastAsia="en-US" w:bidi="ar-SA"/>
        </w:rPr>
        <w:t>prowadzenie rejestru Informacji dla Zespołu MDR przekazywanych przez Personel;</w:t>
      </w:r>
    </w:p>
    <w:p w14:paraId="490F53D9" w14:textId="77777777" w:rsidR="005751B4" w:rsidRDefault="00234849">
      <w:pPr>
        <w:numPr>
          <w:ilvl w:val="0"/>
          <w:numId w:val="10"/>
        </w:numPr>
        <w:tabs>
          <w:tab w:val="left" w:pos="1080"/>
        </w:tabs>
        <w:spacing w:before="120" w:line="300" w:lineRule="exact"/>
        <w:ind w:left="1080"/>
        <w:rPr>
          <w:szCs w:val="20"/>
          <w:lang w:val="x-none" w:eastAsia="en-US" w:bidi="ar-SA"/>
        </w:rPr>
      </w:pPr>
      <w:r>
        <w:rPr>
          <w:szCs w:val="20"/>
          <w:lang w:val="x-none" w:eastAsia="en-US" w:bidi="ar-SA"/>
        </w:rPr>
        <w:t>formułowanie oraz aktualizację Wytycznych w zakresie informowania o uzgodnieniach potencjalnie stanowiących schemat podatkowy, w oparciu o dotychczas zweryfikowane Informacje dla Zespołu MDR oraz zidentyfikowane na ich podstawie schematy podatkowe;</w:t>
      </w:r>
    </w:p>
    <w:p w14:paraId="6C1094E1" w14:textId="77777777" w:rsidR="005751B4" w:rsidRDefault="00234849">
      <w:pPr>
        <w:numPr>
          <w:ilvl w:val="0"/>
          <w:numId w:val="10"/>
        </w:numPr>
        <w:tabs>
          <w:tab w:val="left" w:pos="1080"/>
        </w:tabs>
        <w:spacing w:before="120" w:line="300" w:lineRule="exact"/>
        <w:ind w:hanging="1080"/>
        <w:rPr>
          <w:szCs w:val="20"/>
          <w:lang w:val="x-none" w:eastAsia="en-US" w:bidi="ar-SA"/>
        </w:rPr>
      </w:pPr>
      <w:r>
        <w:rPr>
          <w:szCs w:val="20"/>
          <w:lang w:val="x-none" w:eastAsia="en-US" w:bidi="ar-SA"/>
        </w:rPr>
        <w:t>audyt przestrzegania przepisów Ustawy, w zakresie rozdziału 11a, w tym kontroli procedury;</w:t>
      </w:r>
    </w:p>
    <w:p w14:paraId="532C6EE7" w14:textId="77777777" w:rsidR="005751B4" w:rsidRDefault="00234849">
      <w:pPr>
        <w:numPr>
          <w:ilvl w:val="0"/>
          <w:numId w:val="10"/>
        </w:numPr>
        <w:tabs>
          <w:tab w:val="left" w:pos="1080"/>
        </w:tabs>
        <w:spacing w:before="120" w:line="300" w:lineRule="exact"/>
        <w:ind w:left="1080"/>
        <w:rPr>
          <w:szCs w:val="20"/>
          <w:lang w:val="x-none" w:eastAsia="en-US" w:bidi="ar-SA"/>
        </w:rPr>
      </w:pPr>
      <w:r>
        <w:rPr>
          <w:szCs w:val="20"/>
          <w:lang w:val="x-none" w:eastAsia="en-US" w:bidi="ar-SA"/>
        </w:rPr>
        <w:t>współpracę z Promotorami, Korzystającymi i Wspomagającymi w zakresie obowiązków raportowania danego schematu podatkowego.</w:t>
      </w:r>
    </w:p>
    <w:p w14:paraId="6AA774CC" w14:textId="77777777" w:rsidR="005751B4" w:rsidRDefault="00234849">
      <w:pPr>
        <w:numPr>
          <w:ilvl w:val="0"/>
          <w:numId w:val="9"/>
        </w:numPr>
        <w:spacing w:before="120" w:after="120" w:line="300" w:lineRule="exact"/>
        <w:rPr>
          <w:szCs w:val="20"/>
          <w:lang w:val="x-none" w:eastAsia="en-US" w:bidi="ar-SA"/>
        </w:rPr>
      </w:pPr>
      <w:r>
        <w:rPr>
          <w:szCs w:val="20"/>
          <w:lang w:val="x-none" w:eastAsia="en-US" w:bidi="ar-SA"/>
        </w:rPr>
        <w:t>Zgłaszanie odpowiednich informacji do Szefa KAS w imieniu Miasta.</w:t>
      </w:r>
    </w:p>
    <w:p w14:paraId="3538B0FE" w14:textId="77777777" w:rsidR="005751B4" w:rsidRDefault="00234849">
      <w:pPr>
        <w:numPr>
          <w:ilvl w:val="0"/>
          <w:numId w:val="9"/>
        </w:numPr>
        <w:spacing w:before="120" w:after="120" w:line="300" w:lineRule="exact"/>
        <w:rPr>
          <w:szCs w:val="20"/>
          <w:lang w:val="x-none" w:eastAsia="en-US" w:bidi="ar-SA"/>
        </w:rPr>
      </w:pPr>
      <w:r>
        <w:rPr>
          <w:szCs w:val="20"/>
          <w:lang w:val="x-none" w:eastAsia="en-US" w:bidi="ar-SA"/>
        </w:rPr>
        <w:t>W skład Zespołu MDR wchodzą:</w:t>
      </w:r>
    </w:p>
    <w:p w14:paraId="5AEAD5EA" w14:textId="77777777" w:rsidR="005751B4" w:rsidRDefault="00234849">
      <w:pPr>
        <w:numPr>
          <w:ilvl w:val="0"/>
          <w:numId w:val="17"/>
        </w:numPr>
        <w:tabs>
          <w:tab w:val="left" w:pos="1080"/>
        </w:tabs>
        <w:spacing w:before="120" w:after="120" w:line="300" w:lineRule="exact"/>
        <w:ind w:left="1080"/>
        <w:rPr>
          <w:szCs w:val="20"/>
          <w:lang w:val="x-none" w:eastAsia="en-US" w:bidi="ar-SA"/>
        </w:rPr>
      </w:pPr>
      <w:r>
        <w:rPr>
          <w:szCs w:val="20"/>
          <w:lang w:val="x-none" w:eastAsia="en-US" w:bidi="ar-SA"/>
        </w:rPr>
        <w:lastRenderedPageBreak/>
        <w:t>Skarbnik Miasta – Szef Zespołu MDR;</w:t>
      </w:r>
    </w:p>
    <w:p w14:paraId="7E1D6372" w14:textId="77777777" w:rsidR="005751B4" w:rsidRDefault="00234849">
      <w:pPr>
        <w:numPr>
          <w:ilvl w:val="0"/>
          <w:numId w:val="17"/>
        </w:numPr>
        <w:tabs>
          <w:tab w:val="left" w:pos="1080"/>
        </w:tabs>
        <w:spacing w:before="120" w:after="120" w:line="300" w:lineRule="exact"/>
        <w:ind w:hanging="1080"/>
        <w:rPr>
          <w:szCs w:val="20"/>
          <w:lang w:val="x-none" w:eastAsia="en-US" w:bidi="ar-SA"/>
        </w:rPr>
      </w:pPr>
      <w:r>
        <w:rPr>
          <w:szCs w:val="20"/>
          <w:lang w:val="x-none" w:eastAsia="en-US" w:bidi="ar-SA"/>
        </w:rPr>
        <w:t>Zastępca Skarbnika – Zastępca Szefa Zespołu MDR;</w:t>
      </w:r>
    </w:p>
    <w:p w14:paraId="487D0CC4" w14:textId="77777777" w:rsidR="005751B4" w:rsidRDefault="00234849">
      <w:pPr>
        <w:numPr>
          <w:ilvl w:val="0"/>
          <w:numId w:val="17"/>
        </w:numPr>
        <w:tabs>
          <w:tab w:val="left" w:pos="1080"/>
        </w:tabs>
        <w:spacing w:before="120" w:after="120" w:line="300" w:lineRule="exact"/>
        <w:ind w:left="1080"/>
        <w:rPr>
          <w:szCs w:val="20"/>
          <w:lang w:val="x-none" w:eastAsia="en-US" w:bidi="ar-SA"/>
        </w:rPr>
      </w:pPr>
      <w:r>
        <w:rPr>
          <w:szCs w:val="20"/>
          <w:lang w:val="x-none" w:eastAsia="en-US" w:bidi="ar-SA"/>
        </w:rPr>
        <w:t>Kierownik Referatu Księgowości JST Departamentu Skarbnika Miasta;</w:t>
      </w:r>
    </w:p>
    <w:p w14:paraId="005F9AE4" w14:textId="4ECDDC56" w:rsidR="005751B4" w:rsidRDefault="00234849" w:rsidP="00DC23D0">
      <w:pPr>
        <w:numPr>
          <w:ilvl w:val="0"/>
          <w:numId w:val="17"/>
        </w:numPr>
        <w:tabs>
          <w:tab w:val="left" w:pos="1134"/>
        </w:tabs>
        <w:spacing w:before="120" w:after="120" w:line="300" w:lineRule="exact"/>
        <w:ind w:left="993" w:hanging="273"/>
        <w:rPr>
          <w:szCs w:val="20"/>
          <w:lang w:val="x-none" w:eastAsia="en-US" w:bidi="ar-SA"/>
        </w:rPr>
      </w:pPr>
      <w:r>
        <w:rPr>
          <w:szCs w:val="20"/>
          <w:lang w:val="x-none" w:eastAsia="en-US" w:bidi="ar-SA"/>
        </w:rPr>
        <w:t>Wskazany przez Szefa Zespołu MDR członek Personelu odpowiedzialny za obsługę prawną</w:t>
      </w:r>
      <w:r w:rsidR="004B44FC">
        <w:rPr>
          <w:szCs w:val="20"/>
          <w:lang w:eastAsia="en-US" w:bidi="ar-SA"/>
        </w:rPr>
        <w:t xml:space="preserve"> </w:t>
      </w:r>
      <w:r>
        <w:rPr>
          <w:szCs w:val="20"/>
          <w:lang w:val="x-none" w:eastAsia="en-US" w:bidi="ar-SA"/>
        </w:rPr>
        <w:t>Miasta</w:t>
      </w:r>
    </w:p>
    <w:p w14:paraId="6EC5CE94" w14:textId="77777777" w:rsidR="005751B4" w:rsidRDefault="00234849">
      <w:pPr>
        <w:numPr>
          <w:ilvl w:val="0"/>
          <w:numId w:val="17"/>
        </w:numPr>
        <w:tabs>
          <w:tab w:val="left" w:pos="1080"/>
        </w:tabs>
        <w:spacing w:before="120" w:after="120" w:line="300" w:lineRule="exact"/>
        <w:ind w:hanging="1080"/>
        <w:rPr>
          <w:szCs w:val="20"/>
          <w:lang w:val="x-none" w:eastAsia="en-US" w:bidi="ar-SA"/>
        </w:rPr>
      </w:pPr>
      <w:r>
        <w:rPr>
          <w:szCs w:val="20"/>
          <w:lang w:val="x-none" w:eastAsia="en-US" w:bidi="ar-SA"/>
        </w:rPr>
        <w:t xml:space="preserve">Dyrektor Departamentu Inwestycji;  </w:t>
      </w:r>
    </w:p>
    <w:p w14:paraId="3592F4FC" w14:textId="77777777" w:rsidR="005751B4" w:rsidRDefault="00234849">
      <w:pPr>
        <w:numPr>
          <w:ilvl w:val="0"/>
          <w:numId w:val="17"/>
        </w:numPr>
        <w:spacing w:before="120" w:after="120" w:line="300" w:lineRule="exact"/>
        <w:ind w:left="1080"/>
        <w:rPr>
          <w:szCs w:val="20"/>
          <w:lang w:val="x-none" w:eastAsia="en-US" w:bidi="ar-SA"/>
        </w:rPr>
      </w:pPr>
      <w:r>
        <w:rPr>
          <w:szCs w:val="20"/>
          <w:lang w:val="x-none" w:eastAsia="en-US" w:bidi="ar-SA"/>
        </w:rPr>
        <w:t xml:space="preserve">Dyrektor Departamentu Gospodarki Miasta; </w:t>
      </w:r>
    </w:p>
    <w:p w14:paraId="61CD3B17" w14:textId="77777777" w:rsidR="005751B4" w:rsidRDefault="00234849">
      <w:pPr>
        <w:numPr>
          <w:ilvl w:val="0"/>
          <w:numId w:val="17"/>
        </w:numPr>
        <w:tabs>
          <w:tab w:val="left" w:pos="1080"/>
        </w:tabs>
        <w:spacing w:before="120" w:after="120" w:line="300" w:lineRule="exact"/>
        <w:ind w:hanging="1080"/>
        <w:rPr>
          <w:szCs w:val="20"/>
          <w:lang w:val="x-none" w:eastAsia="en-US" w:bidi="ar-SA"/>
        </w:rPr>
      </w:pPr>
      <w:r>
        <w:rPr>
          <w:szCs w:val="20"/>
          <w:lang w:val="x-none" w:eastAsia="en-US" w:bidi="ar-SA"/>
        </w:rPr>
        <w:t xml:space="preserve">Dyrektor Departamentu Strategii i Rozwoju; </w:t>
      </w:r>
    </w:p>
    <w:p w14:paraId="1960CF81" w14:textId="77777777" w:rsidR="005751B4" w:rsidRDefault="00234849">
      <w:pPr>
        <w:numPr>
          <w:ilvl w:val="0"/>
          <w:numId w:val="17"/>
        </w:numPr>
        <w:tabs>
          <w:tab w:val="left" w:pos="1080"/>
        </w:tabs>
        <w:spacing w:before="120" w:after="120" w:line="300" w:lineRule="exact"/>
        <w:ind w:left="1080"/>
        <w:rPr>
          <w:szCs w:val="20"/>
          <w:lang w:val="x-none" w:eastAsia="en-US" w:bidi="ar-SA"/>
        </w:rPr>
      </w:pPr>
      <w:r>
        <w:rPr>
          <w:szCs w:val="20"/>
          <w:lang w:val="x-none" w:eastAsia="en-US" w:bidi="ar-SA"/>
        </w:rPr>
        <w:t xml:space="preserve">Dyrektor Departamentu Gospodarki Nieruchomościami i Geodezji pełniący jednocześnie funkcję Geodety Miejskiego; </w:t>
      </w:r>
    </w:p>
    <w:p w14:paraId="32053BCA" w14:textId="4A8AB239" w:rsidR="005751B4" w:rsidRDefault="00DC7937">
      <w:pPr>
        <w:numPr>
          <w:ilvl w:val="0"/>
          <w:numId w:val="17"/>
        </w:numPr>
        <w:tabs>
          <w:tab w:val="left" w:pos="1080"/>
        </w:tabs>
        <w:spacing w:before="120" w:after="120" w:line="300" w:lineRule="exact"/>
        <w:ind w:hanging="1080"/>
        <w:rPr>
          <w:szCs w:val="20"/>
          <w:lang w:val="x-none" w:eastAsia="en-US" w:bidi="ar-SA"/>
        </w:rPr>
      </w:pPr>
      <w:r>
        <w:rPr>
          <w:szCs w:val="20"/>
          <w:lang w:eastAsia="en-US" w:bidi="ar-SA"/>
        </w:rPr>
        <w:t>Dyrektor Departamentu Zarząd Dróg.</w:t>
      </w:r>
    </w:p>
    <w:p w14:paraId="0DD38981" w14:textId="77777777" w:rsidR="005751B4" w:rsidRDefault="00234849">
      <w:pPr>
        <w:numPr>
          <w:ilvl w:val="0"/>
          <w:numId w:val="9"/>
        </w:numPr>
        <w:spacing w:before="120" w:after="120" w:line="300" w:lineRule="exact"/>
        <w:rPr>
          <w:color w:val="000000"/>
          <w:szCs w:val="20"/>
          <w:shd w:val="clear" w:color="auto" w:fill="FFFFFF"/>
          <w:lang w:val="x-none" w:eastAsia="en-US" w:bidi="ar-SA"/>
        </w:rPr>
      </w:pPr>
      <w:r>
        <w:rPr>
          <w:color w:val="000000"/>
          <w:szCs w:val="20"/>
          <w:shd w:val="clear" w:color="auto" w:fill="FFFFFF"/>
          <w:lang w:val="x-none" w:eastAsia="en-US" w:bidi="ar-SA"/>
        </w:rPr>
        <w:t>Zespół MDR wszelkie decyzje w zakresie wykonywania obowiązków wynikających dla Miasta z r</w:t>
      </w:r>
      <w:r>
        <w:rPr>
          <w:rFonts w:ascii="Times New Roman Baltic" w:hAnsi="Times New Roman Baltic"/>
          <w:color w:val="000000"/>
          <w:szCs w:val="20"/>
          <w:shd w:val="clear" w:color="auto" w:fill="FFFFFF"/>
          <w:lang w:val="x-none" w:eastAsia="en-US" w:bidi="ar-SA"/>
        </w:rPr>
        <w:t>ozdziału 11a Ustawy, w tym określenie kwalifikacji i skutków zdarzeń, podejmuje większością ¾ głosów. W razie nieobecności członka Zespołu MDR decyzje podejmuje większość członków Zespołu</w:t>
      </w:r>
      <w:r>
        <w:rPr>
          <w:color w:val="000000"/>
          <w:szCs w:val="20"/>
          <w:shd w:val="clear" w:color="auto" w:fill="FFFFFF"/>
          <w:lang w:val="x-none" w:eastAsia="en-US" w:bidi="ar-SA"/>
        </w:rPr>
        <w:t xml:space="preserve"> MDR, a tak podjęte decyzje są przekazywane nieobecnemu członkowi Zespołu MDR niezwłocznie po jego powrocie. </w:t>
      </w:r>
    </w:p>
    <w:p w14:paraId="074EDA88" w14:textId="77777777" w:rsidR="005751B4" w:rsidRDefault="00234849">
      <w:pPr>
        <w:numPr>
          <w:ilvl w:val="0"/>
          <w:numId w:val="9"/>
        </w:numPr>
        <w:spacing w:before="120" w:line="300" w:lineRule="exact"/>
        <w:rPr>
          <w:szCs w:val="20"/>
          <w:lang w:val="x-none" w:eastAsia="en-US" w:bidi="ar-SA"/>
        </w:rPr>
      </w:pPr>
      <w:r>
        <w:rPr>
          <w:szCs w:val="20"/>
          <w:lang w:val="x-none" w:eastAsia="en-US" w:bidi="ar-SA"/>
        </w:rPr>
        <w:t>Szef Zespołu MDR organizuje pracę zespołu, w tym:</w:t>
      </w:r>
    </w:p>
    <w:p w14:paraId="77223D83" w14:textId="77777777" w:rsidR="005751B4" w:rsidRDefault="00234849">
      <w:pPr>
        <w:numPr>
          <w:ilvl w:val="0"/>
          <w:numId w:val="18"/>
        </w:numPr>
        <w:spacing w:before="120" w:line="300" w:lineRule="exact"/>
        <w:ind w:left="993" w:hanging="284"/>
        <w:rPr>
          <w:szCs w:val="20"/>
          <w:lang w:val="x-none" w:eastAsia="en-US" w:bidi="ar-SA"/>
        </w:rPr>
      </w:pPr>
      <w:r>
        <w:rPr>
          <w:szCs w:val="20"/>
          <w:lang w:val="x-none" w:eastAsia="en-US" w:bidi="ar-SA"/>
        </w:rPr>
        <w:t>zwołuje posiedzenia Zespołu;</w:t>
      </w:r>
    </w:p>
    <w:p w14:paraId="779ECDF0" w14:textId="77777777" w:rsidR="005751B4" w:rsidRDefault="00234849">
      <w:pPr>
        <w:numPr>
          <w:ilvl w:val="0"/>
          <w:numId w:val="18"/>
        </w:numPr>
        <w:spacing w:before="120" w:line="300" w:lineRule="exact"/>
        <w:ind w:left="993" w:hanging="284"/>
        <w:rPr>
          <w:szCs w:val="20"/>
          <w:lang w:val="x-none" w:eastAsia="en-US" w:bidi="ar-SA"/>
        </w:rPr>
      </w:pPr>
      <w:r>
        <w:rPr>
          <w:szCs w:val="20"/>
          <w:lang w:val="x-none" w:eastAsia="en-US" w:bidi="ar-SA"/>
        </w:rPr>
        <w:t>prowadzi rejestr Informacji;</w:t>
      </w:r>
    </w:p>
    <w:p w14:paraId="224F5A10" w14:textId="77777777" w:rsidR="005751B4" w:rsidRDefault="00234849">
      <w:pPr>
        <w:numPr>
          <w:ilvl w:val="0"/>
          <w:numId w:val="18"/>
        </w:numPr>
        <w:spacing w:before="120" w:line="300" w:lineRule="exact"/>
        <w:ind w:left="993" w:hanging="284"/>
        <w:rPr>
          <w:szCs w:val="20"/>
          <w:lang w:val="x-none" w:eastAsia="en-US" w:bidi="ar-SA"/>
        </w:rPr>
      </w:pPr>
      <w:r>
        <w:rPr>
          <w:szCs w:val="20"/>
          <w:lang w:val="x-none" w:eastAsia="en-US" w:bidi="ar-SA"/>
        </w:rPr>
        <w:t>formułuje oraz cyklicznie aktualizuje Wytyczne w zakresie identyfikacji uzgodnień potencjalnie stanowiących schemat podatkowy, w oparciu o dotychczas zweryfikowane zgłoszenia Personelu oraz zidentyfikowane na ich podstawie schematy podatkowe;</w:t>
      </w:r>
    </w:p>
    <w:p w14:paraId="593EE49D" w14:textId="77777777" w:rsidR="005751B4" w:rsidRDefault="00234849">
      <w:pPr>
        <w:numPr>
          <w:ilvl w:val="0"/>
          <w:numId w:val="18"/>
        </w:numPr>
        <w:spacing w:before="120" w:line="300" w:lineRule="exact"/>
        <w:ind w:left="993" w:hanging="284"/>
        <w:rPr>
          <w:szCs w:val="20"/>
          <w:lang w:val="x-none" w:eastAsia="en-US" w:bidi="ar-SA"/>
        </w:rPr>
      </w:pPr>
      <w:r>
        <w:rPr>
          <w:szCs w:val="20"/>
          <w:lang w:val="x-none" w:eastAsia="en-US" w:bidi="ar-SA"/>
        </w:rPr>
        <w:t xml:space="preserve">prowadzi elektroniczne archiwum w zasobach teleinformatycznych Miasta, bądź w formie papierowej, zawierające dokumenty oraz informacje w zakresie schematów podatkowych; </w:t>
      </w:r>
    </w:p>
    <w:p w14:paraId="5CD53BD7" w14:textId="77777777" w:rsidR="005751B4" w:rsidRDefault="00234849">
      <w:pPr>
        <w:numPr>
          <w:ilvl w:val="0"/>
          <w:numId w:val="18"/>
        </w:numPr>
        <w:spacing w:before="120" w:line="300" w:lineRule="exact"/>
        <w:ind w:left="993" w:hanging="284"/>
        <w:rPr>
          <w:szCs w:val="20"/>
          <w:lang w:val="x-none" w:eastAsia="en-US" w:bidi="ar-SA"/>
        </w:rPr>
      </w:pPr>
      <w:r>
        <w:rPr>
          <w:szCs w:val="20"/>
          <w:lang w:val="x-none" w:eastAsia="en-US" w:bidi="ar-SA"/>
        </w:rPr>
        <w:t>określa zadania członków Zespołu MDR w celu wykonania Procedury.</w:t>
      </w:r>
    </w:p>
    <w:p w14:paraId="7B659B04" w14:textId="468C1D5E" w:rsidR="005751B4" w:rsidRDefault="00234849">
      <w:pPr>
        <w:numPr>
          <w:ilvl w:val="0"/>
          <w:numId w:val="9"/>
        </w:numPr>
        <w:spacing w:before="120" w:line="300" w:lineRule="exact"/>
        <w:rPr>
          <w:szCs w:val="20"/>
          <w:lang w:val="x-none" w:eastAsia="en-US" w:bidi="ar-SA"/>
        </w:rPr>
      </w:pPr>
      <w:r>
        <w:rPr>
          <w:szCs w:val="20"/>
          <w:lang w:val="x-none" w:eastAsia="en-US" w:bidi="ar-SA"/>
        </w:rPr>
        <w:t>Zespół MDR może żądać od członków Personelu dodatkowych wyjaśnień i informacji w celu dokonania analizy danego zdarzenia pod kątem MDR. Żądanie może wykraczać poza treść informacji przekazanej Zespołowi MDR. Zespół MDR może również żądać przygotowania informacji niezbędnych w celu złożenia informacji o schematach podatkowych, bądź też złożenia dodatkowych wyjaśnień przez członków Personelu.</w:t>
      </w:r>
    </w:p>
    <w:p w14:paraId="084F79AA" w14:textId="6481F6CE" w:rsidR="0065700A" w:rsidRDefault="0065700A" w:rsidP="0065700A">
      <w:pPr>
        <w:spacing w:before="120" w:line="300" w:lineRule="exact"/>
        <w:rPr>
          <w:szCs w:val="20"/>
          <w:lang w:val="x-none" w:eastAsia="en-US" w:bidi="ar-SA"/>
        </w:rPr>
      </w:pPr>
    </w:p>
    <w:p w14:paraId="03F8E896" w14:textId="77777777" w:rsidR="005751B4" w:rsidRDefault="00234849">
      <w:pPr>
        <w:spacing w:before="120" w:line="300" w:lineRule="exact"/>
        <w:jc w:val="center"/>
        <w:rPr>
          <w:b/>
          <w:color w:val="000000"/>
          <w:szCs w:val="20"/>
          <w:shd w:val="clear" w:color="auto" w:fill="FFFFFF"/>
          <w:lang w:val="x-none" w:eastAsia="en-US" w:bidi="ar-SA"/>
        </w:rPr>
      </w:pPr>
      <w:r>
        <w:rPr>
          <w:b/>
          <w:color w:val="000000"/>
          <w:szCs w:val="20"/>
          <w:shd w:val="clear" w:color="auto" w:fill="FFFFFF"/>
          <w:lang w:val="x-none" w:eastAsia="en-US" w:bidi="ar-SA"/>
        </w:rPr>
        <w:t>§ 6</w:t>
      </w:r>
    </w:p>
    <w:p w14:paraId="7EFF66FB" w14:textId="77777777" w:rsidR="005751B4" w:rsidRDefault="00234849">
      <w:pPr>
        <w:spacing w:before="120" w:line="300" w:lineRule="exact"/>
        <w:ind w:left="142" w:firstLine="567"/>
        <w:jc w:val="center"/>
        <w:rPr>
          <w:b/>
          <w:color w:val="000000"/>
          <w:szCs w:val="20"/>
          <w:shd w:val="clear" w:color="auto" w:fill="FFFFFF"/>
          <w:lang w:val="x-none" w:eastAsia="en-US" w:bidi="ar-SA"/>
        </w:rPr>
      </w:pPr>
      <w:r>
        <w:rPr>
          <w:b/>
          <w:color w:val="000000"/>
          <w:szCs w:val="20"/>
          <w:shd w:val="clear" w:color="auto" w:fill="FFFFFF"/>
          <w:lang w:val="x-none" w:eastAsia="en-US" w:bidi="ar-SA"/>
        </w:rPr>
        <w:t>Zasady upowszechniania wśród Personelu wiedzy z zakresu obowiązków przekazywania informacji o schematach podatkowych</w:t>
      </w:r>
    </w:p>
    <w:p w14:paraId="271E96A2" w14:textId="77777777" w:rsidR="005751B4" w:rsidRDefault="00234849">
      <w:pPr>
        <w:numPr>
          <w:ilvl w:val="1"/>
          <w:numId w:val="19"/>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Personel odbywa szkolenia w zakresie obowiązków przekazywania informacji o schematach podatkowych wynikających z rozdziału 11a Ustawy, w tym stosowania Procedury.</w:t>
      </w:r>
    </w:p>
    <w:p w14:paraId="71829D4F" w14:textId="78DF6E3D" w:rsidR="005751B4" w:rsidRDefault="00234849" w:rsidP="00DC23D0">
      <w:pPr>
        <w:numPr>
          <w:ilvl w:val="1"/>
          <w:numId w:val="19"/>
        </w:numPr>
        <w:spacing w:before="120" w:after="120" w:line="300" w:lineRule="exact"/>
        <w:ind w:left="709" w:hanging="425"/>
        <w:rPr>
          <w:b/>
          <w:color w:val="000000"/>
          <w:szCs w:val="20"/>
          <w:shd w:val="clear" w:color="auto" w:fill="FFFFFF"/>
          <w:lang w:val="x-none" w:eastAsia="en-US" w:bidi="ar-SA"/>
        </w:rPr>
      </w:pPr>
      <w:r>
        <w:rPr>
          <w:color w:val="000000"/>
          <w:szCs w:val="20"/>
          <w:shd w:val="clear" w:color="auto" w:fill="FFFFFF"/>
          <w:lang w:val="x-none" w:eastAsia="en-US" w:bidi="ar-SA"/>
        </w:rPr>
        <w:t xml:space="preserve">O częstotliwości, formie, terminie i osobach zobowiązanych do odbycia szkoleń decyduje </w:t>
      </w:r>
      <w:r w:rsidR="00C33E6E">
        <w:rPr>
          <w:color w:val="000000"/>
          <w:szCs w:val="20"/>
          <w:shd w:val="clear" w:color="auto" w:fill="FFFFFF"/>
          <w:lang w:eastAsia="en-US" w:bidi="ar-SA"/>
        </w:rPr>
        <w:t xml:space="preserve">Szef </w:t>
      </w:r>
      <w:r w:rsidR="00C33E6E">
        <w:rPr>
          <w:color w:val="000000"/>
          <w:szCs w:val="20"/>
          <w:shd w:val="clear" w:color="auto" w:fill="FFFFFF"/>
          <w:lang w:val="x-none" w:eastAsia="en-US" w:bidi="ar-SA"/>
        </w:rPr>
        <w:t>Zesp</w:t>
      </w:r>
      <w:r w:rsidR="00C33E6E">
        <w:rPr>
          <w:color w:val="000000"/>
          <w:szCs w:val="20"/>
          <w:shd w:val="clear" w:color="auto" w:fill="FFFFFF"/>
          <w:lang w:eastAsia="en-US" w:bidi="ar-SA"/>
        </w:rPr>
        <w:t xml:space="preserve">ołu  </w:t>
      </w:r>
      <w:r>
        <w:rPr>
          <w:color w:val="000000"/>
          <w:szCs w:val="20"/>
          <w:shd w:val="clear" w:color="auto" w:fill="FFFFFF"/>
          <w:lang w:val="x-none" w:eastAsia="en-US" w:bidi="ar-SA"/>
        </w:rPr>
        <w:t xml:space="preserve">MDR.  </w:t>
      </w:r>
    </w:p>
    <w:p w14:paraId="3AD9CFF1" w14:textId="77777777" w:rsidR="005751B4" w:rsidRDefault="00234849">
      <w:pPr>
        <w:spacing w:before="120" w:after="120" w:line="300" w:lineRule="exact"/>
        <w:ind w:left="720"/>
        <w:jc w:val="center"/>
        <w:rPr>
          <w:b/>
          <w:color w:val="000000"/>
          <w:szCs w:val="20"/>
          <w:shd w:val="clear" w:color="auto" w:fill="FFFFFF"/>
          <w:lang w:val="x-none" w:eastAsia="en-US" w:bidi="ar-SA"/>
        </w:rPr>
      </w:pPr>
      <w:r>
        <w:rPr>
          <w:b/>
          <w:color w:val="000000"/>
          <w:szCs w:val="20"/>
          <w:shd w:val="clear" w:color="auto" w:fill="FFFFFF"/>
          <w:lang w:val="x-none" w:eastAsia="en-US" w:bidi="ar-SA"/>
        </w:rPr>
        <w:lastRenderedPageBreak/>
        <w:t>§ 7</w:t>
      </w:r>
    </w:p>
    <w:p w14:paraId="510B2E49" w14:textId="77777777" w:rsidR="005751B4" w:rsidRDefault="00234849">
      <w:pPr>
        <w:spacing w:before="120" w:after="240" w:line="300" w:lineRule="exact"/>
        <w:ind w:left="720"/>
        <w:jc w:val="center"/>
        <w:rPr>
          <w:b/>
          <w:szCs w:val="20"/>
          <w:lang w:val="x-none" w:eastAsia="en-US" w:bidi="ar-SA"/>
        </w:rPr>
      </w:pPr>
      <w:r>
        <w:rPr>
          <w:b/>
          <w:szCs w:val="20"/>
          <w:lang w:val="x-none" w:eastAsia="en-US" w:bidi="ar-SA"/>
        </w:rPr>
        <w:t>Zasady wykonywania obowiązków obejmujących przekazywanie Szefowi Krajowej Administracji Skarbowej informacji o schematach podatkowych</w:t>
      </w:r>
    </w:p>
    <w:p w14:paraId="34FB8947" w14:textId="77777777" w:rsidR="005751B4" w:rsidRDefault="00234849">
      <w:pPr>
        <w:numPr>
          <w:ilvl w:val="1"/>
          <w:numId w:val="21"/>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 xml:space="preserve">Zespół MDR w imieniu Miasta przekazuje Szefowi Krajowej Administracji Skarbowej (dalej </w:t>
      </w:r>
      <w:r>
        <w:rPr>
          <w:b/>
          <w:color w:val="000000"/>
          <w:szCs w:val="20"/>
          <w:shd w:val="clear" w:color="auto" w:fill="FFFFFF"/>
          <w:lang w:val="x-none" w:eastAsia="en-US" w:bidi="ar-SA"/>
        </w:rPr>
        <w:t>„Szef KAS”</w:t>
      </w:r>
      <w:r>
        <w:rPr>
          <w:color w:val="000000"/>
          <w:szCs w:val="20"/>
          <w:shd w:val="clear" w:color="auto" w:fill="FFFFFF"/>
          <w:lang w:val="x-none" w:eastAsia="en-US" w:bidi="ar-SA"/>
        </w:rPr>
        <w:t>) informacje o schematach podatkowych na zasadach wskazanych w przepisach prawa, a w szczególności zgodnie z rozdziałem 11a Ustawy. O technicznym sposobie sporządzenia, podpisania i złożenia informacji,  decyduje Szef Zespołu MDR.</w:t>
      </w:r>
    </w:p>
    <w:p w14:paraId="30CE2BB5" w14:textId="095460BB" w:rsidR="005751B4" w:rsidRDefault="00234849">
      <w:pPr>
        <w:numPr>
          <w:ilvl w:val="1"/>
          <w:numId w:val="21"/>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 xml:space="preserve">Czynność raportowania do Szefa KAS w imieniu Miasta dokonywana może być przez podmioty zewnętrzne, na podstawie udzielonego pełnomocnictwa. Decyzję w tej sprawie podejmuje Szef Zespołu MDR. Odpowiedzialność za terminowe przekazanie danych do raportowania spoczywa na </w:t>
      </w:r>
      <w:r w:rsidR="00C33E6E">
        <w:rPr>
          <w:color w:val="000000"/>
          <w:szCs w:val="20"/>
          <w:shd w:val="clear" w:color="auto" w:fill="FFFFFF"/>
          <w:lang w:eastAsia="en-US" w:bidi="ar-SA"/>
        </w:rPr>
        <w:t xml:space="preserve">Szefie </w:t>
      </w:r>
      <w:r>
        <w:rPr>
          <w:color w:val="000000"/>
          <w:szCs w:val="20"/>
          <w:shd w:val="clear" w:color="auto" w:fill="FFFFFF"/>
          <w:lang w:val="x-none" w:eastAsia="en-US" w:bidi="ar-SA"/>
        </w:rPr>
        <w:t>Zespo</w:t>
      </w:r>
      <w:r w:rsidR="00C33E6E">
        <w:rPr>
          <w:color w:val="000000"/>
          <w:szCs w:val="20"/>
          <w:shd w:val="clear" w:color="auto" w:fill="FFFFFF"/>
          <w:lang w:eastAsia="en-US" w:bidi="ar-SA"/>
        </w:rPr>
        <w:t>łu</w:t>
      </w:r>
      <w:r>
        <w:rPr>
          <w:color w:val="000000"/>
          <w:szCs w:val="20"/>
          <w:shd w:val="clear" w:color="auto" w:fill="FFFFFF"/>
          <w:lang w:val="x-none" w:eastAsia="en-US" w:bidi="ar-SA"/>
        </w:rPr>
        <w:t xml:space="preserve"> MDR. </w:t>
      </w:r>
    </w:p>
    <w:p w14:paraId="706F7A18" w14:textId="40387CF1" w:rsidR="005751B4" w:rsidRDefault="00234849">
      <w:pPr>
        <w:numPr>
          <w:ilvl w:val="1"/>
          <w:numId w:val="21"/>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 xml:space="preserve">Informacje o schematach podatkowych są przekazywane przez osobę upoważnioną do podpisu, z wyłączeniem informacji MDR-3, która wymaga podpisu osoby reprezentującej Miasto (tj. Prezydenta Miasta). </w:t>
      </w:r>
    </w:p>
    <w:p w14:paraId="7FABE586" w14:textId="4F234C1C" w:rsidR="005751B4" w:rsidRDefault="00234849">
      <w:pPr>
        <w:numPr>
          <w:ilvl w:val="1"/>
          <w:numId w:val="21"/>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Informacja o schemacie podatkowym przekazywana jest do Szefa KAS za pomocą środków komunikacji elektronicznej</w:t>
      </w:r>
      <w:r w:rsidR="00F43D4C">
        <w:rPr>
          <w:color w:val="000000"/>
          <w:szCs w:val="20"/>
          <w:shd w:val="clear" w:color="auto" w:fill="FFFFFF"/>
          <w:lang w:eastAsia="en-US" w:bidi="ar-SA"/>
        </w:rPr>
        <w:t>,</w:t>
      </w:r>
      <w:r>
        <w:rPr>
          <w:color w:val="000000"/>
          <w:szCs w:val="20"/>
          <w:shd w:val="clear" w:color="auto" w:fill="FFFFFF"/>
          <w:lang w:val="x-none" w:eastAsia="en-US" w:bidi="ar-SA"/>
        </w:rPr>
        <w:t xml:space="preserve"> w postaci odpowiadającej strukturze logicznej dostępnej w Biuletynie Informacji Publicznej na stronie podmiotowej urzędu obsługującego ministra właściwego do spraw finansów publicznych.</w:t>
      </w:r>
    </w:p>
    <w:p w14:paraId="5E8953FD" w14:textId="2490B8FA" w:rsidR="005751B4" w:rsidRDefault="00234849">
      <w:pPr>
        <w:spacing w:before="120" w:after="120" w:line="300" w:lineRule="exact"/>
        <w:jc w:val="center"/>
        <w:rPr>
          <w:b/>
          <w:color w:val="000000"/>
          <w:szCs w:val="20"/>
          <w:shd w:val="clear" w:color="auto" w:fill="FFFFFF"/>
          <w:lang w:val="x-none" w:eastAsia="en-US" w:bidi="ar-SA"/>
        </w:rPr>
      </w:pPr>
      <w:r>
        <w:rPr>
          <w:b/>
          <w:color w:val="000000"/>
          <w:szCs w:val="20"/>
          <w:shd w:val="clear" w:color="auto" w:fill="FFFFFF"/>
          <w:lang w:val="x-none" w:eastAsia="en-US" w:bidi="ar-SA"/>
        </w:rPr>
        <w:t>§ 8</w:t>
      </w:r>
    </w:p>
    <w:p w14:paraId="5567ED5F" w14:textId="77777777" w:rsidR="005751B4" w:rsidRDefault="00234849">
      <w:pPr>
        <w:spacing w:before="120" w:after="120" w:line="300" w:lineRule="exact"/>
        <w:jc w:val="center"/>
        <w:rPr>
          <w:b/>
          <w:color w:val="000000"/>
          <w:szCs w:val="20"/>
          <w:shd w:val="clear" w:color="auto" w:fill="FFFFFF"/>
          <w:lang w:val="x-none" w:eastAsia="en-US" w:bidi="ar-SA"/>
        </w:rPr>
      </w:pPr>
      <w:r>
        <w:rPr>
          <w:b/>
          <w:color w:val="000000"/>
          <w:szCs w:val="20"/>
          <w:shd w:val="clear" w:color="auto" w:fill="FFFFFF"/>
          <w:lang w:val="x-none" w:eastAsia="en-US" w:bidi="ar-SA"/>
        </w:rPr>
        <w:t>Zasady przechowywania dokumentów oraz informacji</w:t>
      </w:r>
    </w:p>
    <w:p w14:paraId="0F0A405D" w14:textId="77777777" w:rsidR="005751B4" w:rsidRDefault="00234849">
      <w:pPr>
        <w:numPr>
          <w:ilvl w:val="1"/>
          <w:numId w:val="22"/>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 xml:space="preserve">Dokumenty oraz Informacje w zakresie schematów podatkowych przechowywane są w Departamencie Skarbnika Miasta Urzędu Miejskiego w Elblągu. </w:t>
      </w:r>
    </w:p>
    <w:p w14:paraId="1753E403" w14:textId="77777777" w:rsidR="005751B4" w:rsidRDefault="00234849">
      <w:pPr>
        <w:numPr>
          <w:ilvl w:val="1"/>
          <w:numId w:val="22"/>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 xml:space="preserve">Archiwizowane informacje w zakresie schematów podatkowych obejmują: </w:t>
      </w:r>
    </w:p>
    <w:p w14:paraId="085F11B9" w14:textId="77777777" w:rsidR="005751B4" w:rsidRDefault="00234849">
      <w:pPr>
        <w:numPr>
          <w:ilvl w:val="0"/>
          <w:numId w:val="23"/>
        </w:numPr>
        <w:tabs>
          <w:tab w:val="left" w:pos="1080"/>
        </w:tabs>
        <w:spacing w:before="120" w:after="120" w:line="300" w:lineRule="exact"/>
        <w:ind w:left="1080"/>
        <w:rPr>
          <w:color w:val="000000"/>
          <w:szCs w:val="20"/>
          <w:lang w:val="x-none" w:eastAsia="en-US" w:bidi="ar-SA"/>
        </w:rPr>
      </w:pPr>
      <w:r>
        <w:rPr>
          <w:color w:val="000000"/>
          <w:szCs w:val="20"/>
          <w:lang w:val="x-none" w:eastAsia="en-US" w:bidi="ar-SA"/>
        </w:rPr>
        <w:t xml:space="preserve">złożone informacje o schemacie podatkowym, otrzymane potwierdzenia nadania NSP, otrzymane oświadczenia, że dany schemat podatkowy nie posiada jeszcze nadanego NSP (wraz z kompletem przekazanych informacji), wraz z UPO; </w:t>
      </w:r>
    </w:p>
    <w:p w14:paraId="42379663" w14:textId="77777777" w:rsidR="005751B4" w:rsidRDefault="00234849">
      <w:pPr>
        <w:numPr>
          <w:ilvl w:val="0"/>
          <w:numId w:val="23"/>
        </w:numPr>
        <w:tabs>
          <w:tab w:val="left" w:pos="1080"/>
        </w:tabs>
        <w:spacing w:before="120" w:after="120" w:line="300" w:lineRule="exact"/>
        <w:ind w:left="1080"/>
        <w:rPr>
          <w:color w:val="000000"/>
          <w:szCs w:val="20"/>
          <w:lang w:val="x-none" w:eastAsia="en-US" w:bidi="ar-SA"/>
        </w:rPr>
      </w:pPr>
      <w:r>
        <w:rPr>
          <w:color w:val="000000"/>
          <w:szCs w:val="20"/>
          <w:lang w:val="x-none" w:eastAsia="en-US" w:bidi="ar-SA"/>
        </w:rPr>
        <w:t>odnośnie informacji przekazanych przez Personel: wszystkie informacje przekazane Zespołowi MDR przez Personel, w tym materiały źródłowe, informacje dotyczące rodzaju uzgodnienia i roli Miasta w uzgodnieniu, korespondencję z zewnętrznymi doradcami dotyczącą uzgodnień oraz wynik analizy w zakresie danego zdarzenia;</w:t>
      </w:r>
    </w:p>
    <w:p w14:paraId="699125EF" w14:textId="77777777" w:rsidR="005751B4" w:rsidRDefault="00234849">
      <w:pPr>
        <w:numPr>
          <w:ilvl w:val="0"/>
          <w:numId w:val="23"/>
        </w:numPr>
        <w:tabs>
          <w:tab w:val="left" w:pos="1080"/>
        </w:tabs>
        <w:spacing w:before="120" w:after="120" w:line="300" w:lineRule="exact"/>
        <w:ind w:left="1080"/>
        <w:rPr>
          <w:color w:val="000000"/>
          <w:szCs w:val="20"/>
          <w:lang w:val="x-none" w:eastAsia="en-US" w:bidi="ar-SA"/>
        </w:rPr>
      </w:pPr>
      <w:r>
        <w:rPr>
          <w:color w:val="000000"/>
          <w:szCs w:val="20"/>
          <w:lang w:val="x-none" w:eastAsia="en-US" w:bidi="ar-SA"/>
        </w:rPr>
        <w:t>ewentualne Wytyczne Zespołu MDR.</w:t>
      </w:r>
    </w:p>
    <w:p w14:paraId="00693717" w14:textId="77777777" w:rsidR="005751B4" w:rsidRDefault="00234849">
      <w:pPr>
        <w:numPr>
          <w:ilvl w:val="0"/>
          <w:numId w:val="23"/>
        </w:numPr>
        <w:tabs>
          <w:tab w:val="left" w:pos="1080"/>
        </w:tabs>
        <w:spacing w:before="120" w:after="120" w:line="300" w:lineRule="exact"/>
        <w:ind w:left="1080"/>
        <w:rPr>
          <w:color w:val="000000"/>
          <w:szCs w:val="20"/>
          <w:lang w:val="x-none" w:eastAsia="en-US" w:bidi="ar-SA"/>
        </w:rPr>
      </w:pPr>
      <w:r>
        <w:rPr>
          <w:color w:val="000000"/>
          <w:szCs w:val="20"/>
          <w:lang w:val="x-none" w:eastAsia="en-US" w:bidi="ar-SA"/>
        </w:rPr>
        <w:t>korespondencję z podmiotami zewnętrznymi, w tym z organami podatkowymi, dotyczącą schematów podatkowych.</w:t>
      </w:r>
    </w:p>
    <w:p w14:paraId="5F732B18" w14:textId="648C5E64" w:rsidR="008762B8" w:rsidRDefault="00234849">
      <w:pPr>
        <w:numPr>
          <w:ilvl w:val="1"/>
          <w:numId w:val="22"/>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Urząd Miejski w Elblągu przechowuje dokumenty oraz informacje wymienione w ust. 2 pkt 2-4 przez okres 5 lat licząc od pierwszego dnia roku następującego po roku ich wprowadzenia do bazy, o której mowa w ust. 1. Dokumenty oraz informacje, o których mowa w ust. 2 pkt 1 przechowuje się bezterminowo.</w:t>
      </w:r>
    </w:p>
    <w:p w14:paraId="780E17F6" w14:textId="77777777" w:rsidR="008762B8" w:rsidRDefault="008762B8">
      <w:pPr>
        <w:jc w:val="left"/>
        <w:rPr>
          <w:color w:val="000000"/>
          <w:szCs w:val="20"/>
          <w:shd w:val="clear" w:color="auto" w:fill="FFFFFF"/>
          <w:lang w:val="x-none" w:eastAsia="en-US" w:bidi="ar-SA"/>
        </w:rPr>
      </w:pPr>
      <w:r>
        <w:rPr>
          <w:color w:val="000000"/>
          <w:szCs w:val="20"/>
          <w:shd w:val="clear" w:color="auto" w:fill="FFFFFF"/>
          <w:lang w:val="x-none" w:eastAsia="en-US" w:bidi="ar-SA"/>
        </w:rPr>
        <w:br w:type="page"/>
      </w:r>
    </w:p>
    <w:p w14:paraId="559A5298" w14:textId="77777777" w:rsidR="00650FB9" w:rsidRDefault="00650FB9" w:rsidP="00650FB9">
      <w:pPr>
        <w:spacing w:before="120" w:after="120" w:line="300" w:lineRule="exact"/>
        <w:jc w:val="center"/>
        <w:rPr>
          <w:b/>
          <w:color w:val="000000"/>
          <w:szCs w:val="20"/>
          <w:shd w:val="clear" w:color="auto" w:fill="FFFFFF"/>
          <w:lang w:val="x-none" w:eastAsia="en-US" w:bidi="ar-SA"/>
        </w:rPr>
      </w:pPr>
      <w:r>
        <w:rPr>
          <w:b/>
          <w:color w:val="000000"/>
          <w:szCs w:val="20"/>
          <w:shd w:val="clear" w:color="auto" w:fill="FFFFFF"/>
          <w:lang w:val="x-none" w:eastAsia="en-US" w:bidi="ar-SA"/>
        </w:rPr>
        <w:lastRenderedPageBreak/>
        <w:t>§ 9</w:t>
      </w:r>
    </w:p>
    <w:p w14:paraId="1C5F758D" w14:textId="77777777" w:rsidR="00650FB9" w:rsidRDefault="00650FB9" w:rsidP="00650FB9">
      <w:pPr>
        <w:spacing w:before="120" w:after="120" w:line="300" w:lineRule="exact"/>
        <w:jc w:val="center"/>
        <w:rPr>
          <w:b/>
          <w:color w:val="000000"/>
          <w:szCs w:val="20"/>
          <w:shd w:val="clear" w:color="auto" w:fill="FFFFFF"/>
          <w:lang w:val="x-none" w:eastAsia="en-US" w:bidi="ar-SA"/>
        </w:rPr>
      </w:pPr>
      <w:r>
        <w:rPr>
          <w:b/>
          <w:color w:val="000000"/>
          <w:szCs w:val="20"/>
          <w:shd w:val="clear" w:color="auto" w:fill="FFFFFF"/>
          <w:lang w:val="x-none" w:eastAsia="en-US" w:bidi="ar-SA"/>
        </w:rPr>
        <w:t>Zasady zgłaszania przez Personel podejrzenia naruszenia przepisów</w:t>
      </w:r>
    </w:p>
    <w:p w14:paraId="152D5E05" w14:textId="77777777" w:rsidR="00650FB9" w:rsidRDefault="00650FB9" w:rsidP="00650FB9">
      <w:pPr>
        <w:numPr>
          <w:ilvl w:val="1"/>
          <w:numId w:val="24"/>
        </w:numPr>
        <w:spacing w:before="120" w:after="120" w:line="300" w:lineRule="exact"/>
        <w:ind w:left="709" w:hanging="425"/>
        <w:rPr>
          <w:color w:val="000000"/>
          <w:szCs w:val="20"/>
          <w:shd w:val="clear" w:color="auto" w:fill="FFFFFF"/>
          <w:lang w:val="x-none" w:eastAsia="en-US" w:bidi="ar-SA"/>
        </w:rPr>
      </w:pPr>
      <w:r>
        <w:rPr>
          <w:color w:val="000000"/>
          <w:szCs w:val="20"/>
          <w:shd w:val="clear" w:color="auto" w:fill="FFFFFF"/>
          <w:lang w:val="x-none" w:eastAsia="en-US" w:bidi="ar-SA"/>
        </w:rPr>
        <w:t xml:space="preserve">Personel jest zobowiązany raportować Zespołowi MDR każdy przypadek potencjalnego </w:t>
      </w:r>
      <w:r>
        <w:rPr>
          <w:color w:val="000000"/>
          <w:szCs w:val="20"/>
          <w:shd w:val="clear" w:color="auto" w:fill="FFFFFF"/>
          <w:lang w:val="x-none" w:eastAsia="en-US" w:bidi="ar-SA"/>
        </w:rPr>
        <w:br/>
        <w:t>lub faktycznego naruszenia przepisów z zakresu obowiązków informowania o schematach podatkowych.</w:t>
      </w:r>
    </w:p>
    <w:p w14:paraId="087C9759" w14:textId="77777777" w:rsidR="00650FB9" w:rsidRDefault="00650FB9" w:rsidP="00650FB9">
      <w:pPr>
        <w:numPr>
          <w:ilvl w:val="1"/>
          <w:numId w:val="24"/>
        </w:numPr>
        <w:spacing w:before="120" w:after="120" w:line="300" w:lineRule="exact"/>
        <w:ind w:left="709" w:hanging="425"/>
        <w:rPr>
          <w:b/>
          <w:color w:val="000000"/>
          <w:szCs w:val="20"/>
          <w:shd w:val="clear" w:color="auto" w:fill="FFFFFF"/>
          <w:lang w:val="x-none" w:eastAsia="en-US" w:bidi="ar-SA"/>
        </w:rPr>
      </w:pPr>
      <w:r>
        <w:rPr>
          <w:color w:val="000000"/>
          <w:szCs w:val="20"/>
          <w:shd w:val="clear" w:color="auto" w:fill="FFFFFF"/>
          <w:lang w:val="x-none" w:eastAsia="en-US" w:bidi="ar-SA"/>
        </w:rPr>
        <w:t>Zespół MDR otrzymujący zgłoszenie podejmuje niezbędne działania w celu potwierdzenia czy naruszenie miało miejsce lub czy istnieją okoliczności uzasadniające podejrzenie, że miało miejsce naruszenie. W przypadku potwierdzenia naruszenia, Zespół MDR podejmuje niezbędne działania w celu jego usunięcia lub naprawienia jego skutków. W przypadku gdy zgłoszenie podlega zawiadomieniu bądź dotyczy zagadnienia, które powinno podlegać raportowaniu do Szefa KAS, Zespół MDR dokonuje raportowania.</w:t>
      </w:r>
    </w:p>
    <w:p w14:paraId="5554786C" w14:textId="77777777" w:rsidR="00C33E6E" w:rsidRDefault="00C33E6E" w:rsidP="00DC23D0">
      <w:pPr>
        <w:spacing w:before="120" w:after="120" w:line="300" w:lineRule="exact"/>
        <w:ind w:left="720"/>
        <w:rPr>
          <w:color w:val="000000"/>
          <w:szCs w:val="20"/>
          <w:shd w:val="clear" w:color="auto" w:fill="FFFFFF"/>
          <w:lang w:val="x-none" w:eastAsia="en-US" w:bidi="ar-SA"/>
        </w:rPr>
      </w:pPr>
    </w:p>
    <w:p w14:paraId="101FEF4A" w14:textId="1395C2A2" w:rsidR="005751B4" w:rsidRDefault="00234849">
      <w:pPr>
        <w:spacing w:before="120" w:after="120" w:line="300" w:lineRule="exact"/>
        <w:jc w:val="center"/>
        <w:rPr>
          <w:b/>
          <w:color w:val="000000"/>
          <w:szCs w:val="20"/>
          <w:shd w:val="clear" w:color="auto" w:fill="FFFFFF"/>
          <w:lang w:val="x-none" w:eastAsia="en-US" w:bidi="ar-SA"/>
        </w:rPr>
      </w:pPr>
      <w:r>
        <w:rPr>
          <w:b/>
          <w:color w:val="000000"/>
          <w:szCs w:val="20"/>
          <w:shd w:val="clear" w:color="auto" w:fill="FFFFFF"/>
          <w:lang w:val="x-none" w:eastAsia="en-US" w:bidi="ar-SA"/>
        </w:rPr>
        <w:t xml:space="preserve">§ </w:t>
      </w:r>
      <w:r w:rsidR="00650FB9">
        <w:rPr>
          <w:b/>
          <w:color w:val="000000"/>
          <w:szCs w:val="20"/>
          <w:shd w:val="clear" w:color="auto" w:fill="FFFFFF"/>
          <w:lang w:eastAsia="en-US" w:bidi="ar-SA"/>
        </w:rPr>
        <w:t>10</w:t>
      </w:r>
    </w:p>
    <w:p w14:paraId="342B9DF6" w14:textId="77777777" w:rsidR="005751B4" w:rsidRDefault="00234849">
      <w:pPr>
        <w:spacing w:before="120" w:after="120" w:line="300" w:lineRule="exact"/>
        <w:jc w:val="center"/>
        <w:rPr>
          <w:b/>
          <w:color w:val="000000"/>
          <w:szCs w:val="20"/>
          <w:shd w:val="clear" w:color="auto" w:fill="FFFFFF"/>
          <w:lang w:val="x-none" w:eastAsia="en-US" w:bidi="ar-SA"/>
        </w:rPr>
      </w:pPr>
      <w:r>
        <w:rPr>
          <w:b/>
          <w:color w:val="000000"/>
          <w:szCs w:val="20"/>
          <w:shd w:val="clear" w:color="auto" w:fill="FFFFFF"/>
          <w:lang w:val="x-none" w:eastAsia="en-US" w:bidi="ar-SA"/>
        </w:rPr>
        <w:t xml:space="preserve">Zasady kontroli wewnętrznej zgodności z przepisami rozdziału 11a Ustawy </w:t>
      </w:r>
      <w:r>
        <w:rPr>
          <w:b/>
          <w:color w:val="000000"/>
          <w:szCs w:val="20"/>
          <w:shd w:val="clear" w:color="auto" w:fill="FFFFFF"/>
          <w:lang w:val="x-none" w:eastAsia="en-US" w:bidi="ar-SA"/>
        </w:rPr>
        <w:br/>
        <w:t>oraz zasadami postępowania określonych w Procedurze</w:t>
      </w:r>
    </w:p>
    <w:p w14:paraId="0857A310" w14:textId="77777777" w:rsidR="005751B4" w:rsidRDefault="00234849">
      <w:pPr>
        <w:numPr>
          <w:ilvl w:val="1"/>
          <w:numId w:val="25"/>
        </w:numPr>
        <w:spacing w:before="120" w:after="160" w:line="300" w:lineRule="exact"/>
        <w:ind w:left="709" w:hanging="425"/>
        <w:rPr>
          <w:color w:val="000000"/>
          <w:szCs w:val="20"/>
          <w:lang w:val="x-none" w:eastAsia="en-US" w:bidi="ar-SA"/>
        </w:rPr>
      </w:pPr>
      <w:r>
        <w:rPr>
          <w:szCs w:val="20"/>
          <w:lang w:val="x-none" w:eastAsia="en-US" w:bidi="ar-SA"/>
        </w:rPr>
        <w:t>Audytor Wewnętrzny</w:t>
      </w:r>
      <w:r>
        <w:rPr>
          <w:color w:val="000000"/>
          <w:szCs w:val="20"/>
          <w:lang w:val="x-none" w:eastAsia="en-US" w:bidi="ar-SA"/>
        </w:rPr>
        <w:t xml:space="preserve"> Miasta przeprowadza ogólny audyt przestrzegania przepisów Ustawy, w zakresie rozdziału 11a Ustawy, w tym kontroli Procedury. Czynności w ramach audytu mogą być zlecone podmiotowi trzeciemu świadczącemu usługi w tym zakresie.</w:t>
      </w:r>
    </w:p>
    <w:p w14:paraId="2517553C" w14:textId="77777777" w:rsidR="005751B4" w:rsidRDefault="00234849">
      <w:pPr>
        <w:numPr>
          <w:ilvl w:val="1"/>
          <w:numId w:val="25"/>
        </w:numPr>
        <w:spacing w:before="120" w:after="160" w:line="300" w:lineRule="exact"/>
        <w:ind w:left="709" w:hanging="425"/>
        <w:rPr>
          <w:szCs w:val="20"/>
          <w:lang w:val="x-none" w:eastAsia="en-US" w:bidi="ar-SA"/>
        </w:rPr>
      </w:pPr>
      <w:r>
        <w:rPr>
          <w:szCs w:val="20"/>
          <w:lang w:val="x-none" w:eastAsia="en-US" w:bidi="ar-SA"/>
        </w:rPr>
        <w:t>Procedura podlega kontroli, której zasadniczym celem jest wykrycie ewentualnych nieprawidłowości w stosowaniu przepisów Ustawy, w zakresie rozdziału 11a oraz podniesienie sprawności funkcjonowania Procedury poprzez eliminację w przyszłej pracy ujawnionych wątpliwości.</w:t>
      </w:r>
    </w:p>
    <w:p w14:paraId="0B2DB006" w14:textId="77777777" w:rsidR="005751B4" w:rsidRDefault="00234849">
      <w:pPr>
        <w:numPr>
          <w:ilvl w:val="1"/>
          <w:numId w:val="25"/>
        </w:numPr>
        <w:spacing w:before="120" w:after="160" w:line="300" w:lineRule="exact"/>
        <w:ind w:left="709" w:hanging="425"/>
        <w:rPr>
          <w:szCs w:val="20"/>
          <w:lang w:val="x-none" w:eastAsia="en-US" w:bidi="ar-SA"/>
        </w:rPr>
      </w:pPr>
      <w:r>
        <w:rPr>
          <w:szCs w:val="20"/>
          <w:lang w:val="x-none" w:eastAsia="en-US" w:bidi="ar-SA"/>
        </w:rPr>
        <w:t>Realizacja podstawowych celów kontroli polega na gromadzeniu informacji o:</w:t>
      </w:r>
    </w:p>
    <w:p w14:paraId="72C685C2" w14:textId="77777777" w:rsidR="005751B4" w:rsidRDefault="00234849">
      <w:pPr>
        <w:numPr>
          <w:ilvl w:val="0"/>
          <w:numId w:val="26"/>
        </w:numPr>
        <w:tabs>
          <w:tab w:val="left" w:pos="1080"/>
        </w:tabs>
        <w:spacing w:before="120" w:after="160" w:line="300" w:lineRule="exact"/>
        <w:ind w:left="1080"/>
        <w:rPr>
          <w:szCs w:val="20"/>
          <w:lang w:val="x-none" w:eastAsia="en-US" w:bidi="ar-SA"/>
        </w:rPr>
      </w:pPr>
      <w:r>
        <w:rPr>
          <w:szCs w:val="20"/>
          <w:lang w:val="x-none" w:eastAsia="en-US" w:bidi="ar-SA"/>
        </w:rPr>
        <w:t>newralgicznych obszarach, w których występują zaniedbania, nieprawidłowości i odchylenia od przyjętych do stosowania norm;</w:t>
      </w:r>
    </w:p>
    <w:p w14:paraId="45064A6E" w14:textId="77777777" w:rsidR="005751B4" w:rsidRDefault="00234849">
      <w:pPr>
        <w:numPr>
          <w:ilvl w:val="0"/>
          <w:numId w:val="26"/>
        </w:numPr>
        <w:tabs>
          <w:tab w:val="left" w:pos="1080"/>
        </w:tabs>
        <w:spacing w:before="120" w:after="160" w:line="259" w:lineRule="auto"/>
        <w:ind w:left="1080"/>
        <w:jc w:val="left"/>
        <w:rPr>
          <w:szCs w:val="20"/>
          <w:lang w:val="x-none" w:eastAsia="en-US" w:bidi="ar-SA"/>
        </w:rPr>
      </w:pPr>
      <w:r>
        <w:rPr>
          <w:szCs w:val="20"/>
          <w:lang w:val="x-none" w:eastAsia="en-US" w:bidi="ar-SA"/>
        </w:rPr>
        <w:t>środkach zaradczych umożliwiających likwidację przyczyn oraz skutków nieprawidłowości i odchyleń</w:t>
      </w:r>
    </w:p>
    <w:p w14:paraId="1D62279E" w14:textId="77777777" w:rsidR="005751B4" w:rsidRDefault="00234849">
      <w:pPr>
        <w:spacing w:before="120" w:after="160" w:line="259" w:lineRule="auto"/>
        <w:ind w:left="720"/>
        <w:rPr>
          <w:szCs w:val="20"/>
          <w:lang w:val="x-none" w:eastAsia="en-US" w:bidi="ar-SA"/>
        </w:rPr>
      </w:pPr>
      <w:r>
        <w:rPr>
          <w:szCs w:val="20"/>
          <w:lang w:val="x-none" w:eastAsia="en-US" w:bidi="ar-SA"/>
        </w:rPr>
        <w:t>niezbędnych dla usprawnienia Procedury, w celu zapewnienia przestrzegania Ustawy w zakresie rozdziału 11a.</w:t>
      </w:r>
    </w:p>
    <w:p w14:paraId="02AE5D74" w14:textId="482FF71C" w:rsidR="005751B4" w:rsidRPr="00DC23D0" w:rsidRDefault="00234849" w:rsidP="00E11B03">
      <w:pPr>
        <w:spacing w:before="120" w:after="120" w:line="300" w:lineRule="exact"/>
        <w:rPr>
          <w:color w:val="000000"/>
          <w:szCs w:val="20"/>
          <w:shd w:val="clear" w:color="auto" w:fill="FFFFFF"/>
          <w:lang w:eastAsia="en-US" w:bidi="ar-SA"/>
        </w:rPr>
      </w:pPr>
      <w:r w:rsidRPr="00E11B03">
        <w:rPr>
          <w:szCs w:val="20"/>
          <w:lang w:val="x-none" w:eastAsia="en-US" w:bidi="ar-SA"/>
        </w:rPr>
        <w:t>W związku z powyższym Procedura podlegać będzie weryfikacji, która może mieć charakter incydentalny</w:t>
      </w:r>
      <w:r w:rsidR="00E11B03" w:rsidRPr="00E11B03">
        <w:rPr>
          <w:szCs w:val="20"/>
          <w:lang w:eastAsia="en-US" w:bidi="ar-SA"/>
        </w:rPr>
        <w:t xml:space="preserve"> bądź </w:t>
      </w:r>
      <w:r w:rsidRPr="00E11B03">
        <w:rPr>
          <w:szCs w:val="20"/>
          <w:lang w:val="x-none" w:eastAsia="en-US" w:bidi="ar-SA"/>
        </w:rPr>
        <w:t>cykliczny</w:t>
      </w:r>
      <w:r w:rsidR="00E11B03">
        <w:rPr>
          <w:color w:val="000000"/>
          <w:szCs w:val="20"/>
          <w:shd w:val="clear" w:color="auto" w:fill="FFFFFF"/>
          <w:lang w:eastAsia="en-US" w:bidi="ar-SA"/>
        </w:rPr>
        <w:t>.</w:t>
      </w:r>
    </w:p>
    <w:p w14:paraId="7643CECE" w14:textId="77777777" w:rsidR="005751B4" w:rsidRDefault="005751B4">
      <w:pPr>
        <w:spacing w:before="120" w:after="120" w:line="300" w:lineRule="exact"/>
        <w:rPr>
          <w:color w:val="000000"/>
          <w:szCs w:val="20"/>
          <w:shd w:val="clear" w:color="auto" w:fill="FFFFFF"/>
          <w:lang w:val="x-none" w:eastAsia="en-US" w:bidi="ar-SA"/>
        </w:rPr>
      </w:pPr>
    </w:p>
    <w:p w14:paraId="2261A05D" w14:textId="77777777" w:rsidR="005751B4" w:rsidRDefault="005751B4">
      <w:pPr>
        <w:spacing w:before="120" w:after="120" w:line="300" w:lineRule="exact"/>
        <w:rPr>
          <w:color w:val="000000"/>
          <w:szCs w:val="20"/>
          <w:shd w:val="clear" w:color="auto" w:fill="FFFFFF"/>
          <w:lang w:val="x-none" w:eastAsia="en-US" w:bidi="ar-SA"/>
        </w:rPr>
      </w:pPr>
    </w:p>
    <w:p w14:paraId="1ECE1DDF" w14:textId="43F79B1F" w:rsidR="002559AD" w:rsidRDefault="002559AD">
      <w:pPr>
        <w:jc w:val="left"/>
        <w:rPr>
          <w:color w:val="000000"/>
          <w:szCs w:val="20"/>
          <w:shd w:val="clear" w:color="auto" w:fill="FFFFFF"/>
          <w:lang w:val="x-none" w:eastAsia="en-US" w:bidi="ar-SA"/>
        </w:rPr>
      </w:pPr>
      <w:r>
        <w:rPr>
          <w:color w:val="000000"/>
          <w:szCs w:val="20"/>
          <w:shd w:val="clear" w:color="auto" w:fill="FFFFFF"/>
          <w:lang w:val="x-none" w:eastAsia="en-US" w:bidi="ar-SA"/>
        </w:rPr>
        <w:br w:type="page"/>
      </w:r>
    </w:p>
    <w:p w14:paraId="5966FF43" w14:textId="77777777" w:rsidR="002559AD" w:rsidRPr="00971B90" w:rsidRDefault="002559AD" w:rsidP="002559AD">
      <w:pPr>
        <w:spacing w:before="120" w:after="120" w:line="300" w:lineRule="exact"/>
        <w:ind w:left="7371" w:hanging="283"/>
      </w:pPr>
      <w:r>
        <w:lastRenderedPageBreak/>
        <w:t xml:space="preserve">Załącznik </w:t>
      </w:r>
      <w:r w:rsidRPr="00971B90">
        <w:t>Nr</w:t>
      </w:r>
      <w:r>
        <w:t xml:space="preserve"> 1 do Procedury</w:t>
      </w:r>
    </w:p>
    <w:p w14:paraId="5F5B8574" w14:textId="77777777" w:rsidR="002559AD" w:rsidRDefault="002559AD" w:rsidP="002559AD">
      <w:pPr>
        <w:spacing w:before="120" w:after="120" w:line="300" w:lineRule="exact"/>
        <w:jc w:val="center"/>
        <w:outlineLvl w:val="0"/>
        <w:rPr>
          <w:b/>
          <w:bCs/>
          <w:color w:val="000000"/>
        </w:rPr>
      </w:pPr>
    </w:p>
    <w:p w14:paraId="551BA45B" w14:textId="77777777" w:rsidR="002559AD" w:rsidRDefault="002559AD" w:rsidP="002559AD">
      <w:pPr>
        <w:spacing w:before="120" w:after="120" w:line="300" w:lineRule="exact"/>
        <w:jc w:val="center"/>
        <w:outlineLvl w:val="0"/>
        <w:rPr>
          <w:b/>
          <w:bCs/>
          <w:color w:val="000000"/>
        </w:rPr>
      </w:pPr>
    </w:p>
    <w:p w14:paraId="207D2282" w14:textId="77777777" w:rsidR="002559AD" w:rsidRPr="00541B9D" w:rsidRDefault="002559AD" w:rsidP="002559AD">
      <w:pPr>
        <w:spacing w:before="120"/>
        <w:jc w:val="center"/>
        <w:outlineLvl w:val="0"/>
        <w:rPr>
          <w:b/>
          <w:bCs/>
        </w:rPr>
      </w:pPr>
      <w:r w:rsidRPr="00541B9D">
        <w:rPr>
          <w:b/>
          <w:bCs/>
        </w:rPr>
        <w:t>SŁOWNIK</w:t>
      </w:r>
    </w:p>
    <w:p w14:paraId="7BA19AD5" w14:textId="77777777" w:rsidR="002559AD" w:rsidRPr="00541B9D" w:rsidRDefault="002559AD" w:rsidP="002559AD">
      <w:pPr>
        <w:spacing w:before="120" w:after="120" w:line="300" w:lineRule="exact"/>
        <w:ind w:firstLine="720"/>
      </w:pPr>
      <w:r w:rsidRPr="00541B9D">
        <w:t>Ilekroć w procedurze jest mowa o:</w:t>
      </w:r>
    </w:p>
    <w:p w14:paraId="01BDD3C5" w14:textId="77777777" w:rsidR="002559AD" w:rsidRPr="00541B9D" w:rsidRDefault="002559AD" w:rsidP="002559AD">
      <w:pPr>
        <w:numPr>
          <w:ilvl w:val="0"/>
          <w:numId w:val="28"/>
        </w:numPr>
        <w:tabs>
          <w:tab w:val="clear" w:pos="1080"/>
        </w:tabs>
        <w:spacing w:before="120" w:after="120" w:line="300" w:lineRule="exact"/>
        <w:ind w:right="40"/>
      </w:pPr>
      <w:r w:rsidRPr="00541B9D">
        <w:rPr>
          <w:b/>
          <w:bCs/>
        </w:rPr>
        <w:t>schemacie podatkowym</w:t>
      </w:r>
      <w:r w:rsidRPr="00541B9D">
        <w:t xml:space="preserve"> – rozumie się przez to uzgodnienie, które:</w:t>
      </w:r>
    </w:p>
    <w:p w14:paraId="6A71DFBD" w14:textId="77777777" w:rsidR="002559AD" w:rsidRPr="00541B9D" w:rsidRDefault="002559AD" w:rsidP="002559AD">
      <w:pPr>
        <w:numPr>
          <w:ilvl w:val="0"/>
          <w:numId w:val="31"/>
        </w:numPr>
        <w:tabs>
          <w:tab w:val="clear" w:pos="2520"/>
          <w:tab w:val="num" w:pos="1440"/>
        </w:tabs>
        <w:spacing w:before="120" w:after="120" w:line="300" w:lineRule="exact"/>
        <w:ind w:right="40" w:hanging="1440"/>
      </w:pPr>
      <w:r w:rsidRPr="00541B9D">
        <w:t xml:space="preserve">spełnia kryterium głównej korzyści oraz posiada ogólną cechę rozpoznawczą, </w:t>
      </w:r>
    </w:p>
    <w:p w14:paraId="2DA15830" w14:textId="77777777" w:rsidR="002559AD" w:rsidRPr="00541B9D" w:rsidRDefault="002559AD" w:rsidP="002559AD">
      <w:pPr>
        <w:numPr>
          <w:ilvl w:val="0"/>
          <w:numId w:val="31"/>
        </w:numPr>
        <w:tabs>
          <w:tab w:val="clear" w:pos="2520"/>
          <w:tab w:val="num" w:pos="1440"/>
        </w:tabs>
        <w:spacing w:before="120" w:after="120" w:line="300" w:lineRule="exact"/>
        <w:ind w:left="1440" w:right="40"/>
      </w:pPr>
      <w:r w:rsidRPr="00541B9D">
        <w:t>posiada szczególną cechę rozpoznawczą, lub</w:t>
      </w:r>
    </w:p>
    <w:p w14:paraId="21C103F4" w14:textId="77777777" w:rsidR="002559AD" w:rsidRPr="00541B9D" w:rsidRDefault="002559AD" w:rsidP="002559AD">
      <w:pPr>
        <w:numPr>
          <w:ilvl w:val="0"/>
          <w:numId w:val="31"/>
        </w:numPr>
        <w:tabs>
          <w:tab w:val="clear" w:pos="2520"/>
          <w:tab w:val="num" w:pos="1440"/>
        </w:tabs>
        <w:spacing w:before="120" w:after="120" w:line="300" w:lineRule="exact"/>
        <w:ind w:left="1440" w:right="40"/>
      </w:pPr>
      <w:r w:rsidRPr="00541B9D">
        <w:t>posiada inną szczególną cechę rozpoznawczą;</w:t>
      </w:r>
    </w:p>
    <w:p w14:paraId="04C16B4E" w14:textId="77777777" w:rsidR="002559AD" w:rsidRPr="00541B9D" w:rsidRDefault="002559AD" w:rsidP="002559AD">
      <w:pPr>
        <w:numPr>
          <w:ilvl w:val="0"/>
          <w:numId w:val="28"/>
        </w:numPr>
        <w:spacing w:before="120" w:after="120" w:line="300" w:lineRule="exact"/>
        <w:ind w:right="40"/>
      </w:pPr>
      <w:r w:rsidRPr="00541B9D">
        <w:rPr>
          <w:b/>
          <w:bCs/>
        </w:rPr>
        <w:t>kryterium głównej korzyści</w:t>
      </w:r>
      <w:r w:rsidRPr="00541B9D">
        <w:t xml:space="preserve"> – uważa się je za spełnione, jeżeli na podstawie istniejących okoliczności oraz faktów należy przyjąć, że podmiot działający rozsądnie i kierujący się zgodnymi z prawem celami innymi niż osiągnięcie korzyści podatkowej mógłby zasadnie wybrać inny sposób postępowania, z którym nie wiązałoby się uzyskanie korzyści podatkowej rozsądnie oczekiwanej lub wynikającej z wykonania uzgodnienia, a korzyść podatkowa jest główną lub jedną z głównych korzyści, którą podmiot spodziewa się osiągnąć w związku z wykonaniem uzgodnienia.</w:t>
      </w:r>
    </w:p>
    <w:p w14:paraId="0B3E43A4" w14:textId="77777777" w:rsidR="002559AD" w:rsidRPr="00541B9D" w:rsidRDefault="002559AD" w:rsidP="002559AD">
      <w:pPr>
        <w:pStyle w:val="Akapitzlist"/>
        <w:numPr>
          <w:ilvl w:val="0"/>
          <w:numId w:val="28"/>
        </w:numPr>
        <w:spacing w:before="120" w:after="0" w:line="300" w:lineRule="exact"/>
        <w:ind w:right="40"/>
        <w:jc w:val="both"/>
      </w:pPr>
      <w:r w:rsidRPr="00541B9D">
        <w:rPr>
          <w:b/>
          <w:bCs/>
        </w:rPr>
        <w:t>korzyści podatkowej</w:t>
      </w:r>
      <w:r w:rsidRPr="00541B9D">
        <w:t xml:space="preserve"> – rozumie się przez to:</w:t>
      </w:r>
    </w:p>
    <w:p w14:paraId="6EB595CF" w14:textId="77777777" w:rsidR="002559AD" w:rsidRDefault="002559AD" w:rsidP="002559AD">
      <w:pPr>
        <w:numPr>
          <w:ilvl w:val="2"/>
          <w:numId w:val="20"/>
        </w:numPr>
        <w:tabs>
          <w:tab w:val="num" w:pos="1440"/>
        </w:tabs>
        <w:spacing w:before="120" w:line="300" w:lineRule="exact"/>
        <w:ind w:left="1440" w:right="40"/>
      </w:pPr>
      <w:r w:rsidRPr="00541B9D">
        <w:t>niepowstanie zobowiązania podatkowego, odsunięcie w czasie powstania</w:t>
      </w:r>
      <w:r>
        <w:t xml:space="preserve">    </w:t>
      </w:r>
      <w:r w:rsidRPr="00541B9D">
        <w:t>zobowiązania podatkowego lub obniżenie jego wysokości,</w:t>
      </w:r>
    </w:p>
    <w:p w14:paraId="47411EFC" w14:textId="77777777" w:rsidR="002559AD" w:rsidRPr="00541B9D" w:rsidRDefault="002559AD" w:rsidP="002559AD">
      <w:pPr>
        <w:numPr>
          <w:ilvl w:val="2"/>
          <w:numId w:val="20"/>
        </w:numPr>
        <w:tabs>
          <w:tab w:val="left" w:pos="1440"/>
          <w:tab w:val="num" w:pos="2520"/>
        </w:tabs>
        <w:spacing w:before="120" w:line="300" w:lineRule="exact"/>
        <w:ind w:left="1440" w:right="40"/>
      </w:pPr>
      <w:r w:rsidRPr="00541B9D">
        <w:t>powstanie lub zawyżenie straty podatkowej,</w:t>
      </w:r>
    </w:p>
    <w:p w14:paraId="284E7BE5" w14:textId="77777777" w:rsidR="002559AD" w:rsidRDefault="002559AD" w:rsidP="002559AD">
      <w:pPr>
        <w:spacing w:before="120" w:line="300" w:lineRule="exact"/>
        <w:ind w:left="1440" w:right="40" w:hanging="360"/>
      </w:pPr>
      <w:r>
        <w:t>3)</w:t>
      </w:r>
      <w:r>
        <w:tab/>
      </w:r>
      <w:r w:rsidRPr="00541B9D">
        <w:t>powstanie nadpłaty lub prawa do zwrotu podatku albo zawyżenie kwoty nadpłaty lub zwrotu podatku,</w:t>
      </w:r>
    </w:p>
    <w:p w14:paraId="65F3CB91" w14:textId="77777777" w:rsidR="002559AD" w:rsidRPr="00541B9D" w:rsidRDefault="002559AD" w:rsidP="002559AD">
      <w:pPr>
        <w:spacing w:before="120" w:line="300" w:lineRule="exact"/>
        <w:ind w:left="1440" w:right="40" w:hanging="360"/>
      </w:pPr>
      <w:r>
        <w:t>4)</w:t>
      </w:r>
      <w:r>
        <w:tab/>
      </w:r>
      <w:r w:rsidRPr="00541B9D">
        <w:t>brak obowiązku pobrania podatku przez płatnika, jeżeli wynika on z</w:t>
      </w:r>
      <w:r>
        <w:t xml:space="preserve"> okoliczności wskazanych w punkcie </w:t>
      </w:r>
      <w:r w:rsidRPr="00541B9D">
        <w:t xml:space="preserve">pierwszym </w:t>
      </w:r>
    </w:p>
    <w:p w14:paraId="54D56F89" w14:textId="77777777" w:rsidR="002559AD" w:rsidRPr="00541B9D" w:rsidRDefault="002559AD" w:rsidP="002559AD">
      <w:pPr>
        <w:spacing w:before="120" w:line="300" w:lineRule="exact"/>
        <w:ind w:left="2885" w:right="40" w:hanging="1445"/>
      </w:pPr>
      <w:r w:rsidRPr="00541B9D">
        <w:t>lub:</w:t>
      </w:r>
    </w:p>
    <w:p w14:paraId="1B24D042" w14:textId="77777777" w:rsidR="002559AD" w:rsidRDefault="002559AD" w:rsidP="002559AD">
      <w:pPr>
        <w:spacing w:before="120" w:line="300" w:lineRule="exact"/>
        <w:ind w:left="1440" w:right="40" w:hanging="360"/>
      </w:pPr>
      <w:r>
        <w:t>5)</w:t>
      </w:r>
      <w:r>
        <w:tab/>
      </w:r>
      <w:r w:rsidRPr="00541B9D">
        <w:t>podwyższenie kwoty nadwyżki podatku naliczonego nad należnym, w rozumieniu przepisów ustawy z dnia 11 marca 2004 r. o podatku od towarów i usług, do przeniesienia na następny okres rozliczeniowy,</w:t>
      </w:r>
    </w:p>
    <w:p w14:paraId="6E56469F" w14:textId="77777777" w:rsidR="002559AD" w:rsidRPr="00541B9D" w:rsidRDefault="002559AD" w:rsidP="002559AD">
      <w:pPr>
        <w:spacing w:before="120" w:line="300" w:lineRule="exact"/>
        <w:ind w:left="1440" w:right="40" w:hanging="360"/>
      </w:pPr>
      <w:r>
        <w:t xml:space="preserve">6) </w:t>
      </w:r>
      <w:r>
        <w:tab/>
      </w:r>
      <w:r w:rsidRPr="00541B9D">
        <w:t>niepowstanie obowiązku lub odsunięcie w czasie powstania obowiązku sporządzania i przekazywania informacji podatkowych, w tym informacji o schematach podatkowych;</w:t>
      </w:r>
    </w:p>
    <w:p w14:paraId="7EE02902" w14:textId="77777777" w:rsidR="002559AD" w:rsidRPr="00541B9D" w:rsidRDefault="002559AD" w:rsidP="002559AD">
      <w:pPr>
        <w:pStyle w:val="Akapitzlist"/>
        <w:numPr>
          <w:ilvl w:val="0"/>
          <w:numId w:val="28"/>
        </w:numPr>
        <w:spacing w:before="120" w:after="120" w:line="300" w:lineRule="exact"/>
        <w:ind w:right="40"/>
        <w:jc w:val="both"/>
      </w:pPr>
      <w:r w:rsidRPr="00541B9D">
        <w:rPr>
          <w:b/>
          <w:bCs/>
        </w:rPr>
        <w:t>ogólnej cesze rozpoznawczej</w:t>
      </w:r>
      <w:r w:rsidRPr="00541B9D">
        <w:t xml:space="preserve"> – rozumie się przez to właściwość uzgodnienia polegającą na tym, że spełniony jest co najmniej jeden z poniższych warunków:</w:t>
      </w:r>
    </w:p>
    <w:p w14:paraId="78923D9D" w14:textId="77777777" w:rsidR="002559AD" w:rsidRPr="00541B9D" w:rsidRDefault="002559AD" w:rsidP="002559AD">
      <w:pPr>
        <w:numPr>
          <w:ilvl w:val="0"/>
          <w:numId w:val="39"/>
        </w:numPr>
        <w:tabs>
          <w:tab w:val="clear" w:pos="2520"/>
          <w:tab w:val="num" w:pos="1440"/>
        </w:tabs>
        <w:spacing w:before="120" w:after="120" w:line="300" w:lineRule="exact"/>
        <w:ind w:left="1440" w:right="40"/>
      </w:pPr>
      <w:r w:rsidRPr="00541B9D">
        <w:t>promotor lub korzystający zobowiązali się do zachowania w poufności wobec osób trzecich, w szczególności wobec innych korzystających, promotorów lub organów podatkowych, sposobu, w jaki uzgodnienie pozwala na uzyskanie korzyści podatkowej,</w:t>
      </w:r>
    </w:p>
    <w:p w14:paraId="1D52B509" w14:textId="77777777" w:rsidR="002559AD" w:rsidRPr="00541B9D" w:rsidRDefault="002559AD" w:rsidP="002559AD">
      <w:pPr>
        <w:numPr>
          <w:ilvl w:val="0"/>
          <w:numId w:val="39"/>
        </w:numPr>
        <w:tabs>
          <w:tab w:val="clear" w:pos="2520"/>
          <w:tab w:val="num" w:pos="1440"/>
        </w:tabs>
        <w:spacing w:before="120" w:after="120" w:line="300" w:lineRule="exact"/>
        <w:ind w:left="1440" w:right="40"/>
      </w:pPr>
      <w:r w:rsidRPr="00541B9D">
        <w:t>promotor uprawniony jest do otrzymania wynagrodzenia, którego wysokość uzależniona jest od wysokości korzyści podatkowej wynikającej z uzgodnienia,</w:t>
      </w:r>
    </w:p>
    <w:p w14:paraId="08F7DDA2" w14:textId="77777777" w:rsidR="002559AD" w:rsidRPr="00541B9D" w:rsidRDefault="002559AD" w:rsidP="002559AD">
      <w:pPr>
        <w:numPr>
          <w:ilvl w:val="0"/>
          <w:numId w:val="39"/>
        </w:numPr>
        <w:tabs>
          <w:tab w:val="clear" w:pos="2520"/>
          <w:tab w:val="num" w:pos="1440"/>
        </w:tabs>
        <w:spacing w:before="120" w:after="120" w:line="300" w:lineRule="exact"/>
        <w:ind w:left="1440" w:right="40"/>
      </w:pPr>
      <w:r w:rsidRPr="00541B9D">
        <w:lastRenderedPageBreak/>
        <w:t>promotor uprawniony jest do otrzymania wynagrodzenia uzależnionego od uzyskania korzyści podatkowej wynikającej z uzgodnienia lub zobowiązał się do zwrotu wynagrodzenia lub jego części, w przypadku gdy korzyść podatkowa nie powstanie lub powstanie w wysokości niższej, niż zakładano,</w:t>
      </w:r>
    </w:p>
    <w:p w14:paraId="27FE4EA5" w14:textId="77777777" w:rsidR="002559AD" w:rsidRPr="00541B9D" w:rsidRDefault="002559AD" w:rsidP="002559AD">
      <w:pPr>
        <w:numPr>
          <w:ilvl w:val="0"/>
          <w:numId w:val="39"/>
        </w:numPr>
        <w:tabs>
          <w:tab w:val="clear" w:pos="2520"/>
          <w:tab w:val="num" w:pos="1440"/>
        </w:tabs>
        <w:spacing w:before="120" w:after="120" w:line="300" w:lineRule="exact"/>
        <w:ind w:left="1440" w:right="40"/>
      </w:pPr>
      <w:r w:rsidRPr="00541B9D">
        <w:t>dokonywane w ramach uzgodnienia czynności opierają się na znacznie ujednoliconej dokumentacji albo przyjmują znacznie ujednoliconą formę, które nie wymagają istotnych zmian w celu wdrożenia schematu u więcej niż jednego korzystającego,</w:t>
      </w:r>
    </w:p>
    <w:p w14:paraId="621BCBA8" w14:textId="77777777" w:rsidR="002559AD" w:rsidRPr="00541B9D" w:rsidRDefault="002559AD" w:rsidP="002559AD">
      <w:pPr>
        <w:numPr>
          <w:ilvl w:val="0"/>
          <w:numId w:val="39"/>
        </w:numPr>
        <w:tabs>
          <w:tab w:val="clear" w:pos="2520"/>
          <w:tab w:val="num" w:pos="1440"/>
        </w:tabs>
        <w:spacing w:before="120" w:after="120" w:line="300" w:lineRule="exact"/>
        <w:ind w:left="1440" w:right="40"/>
      </w:pPr>
      <w:r w:rsidRPr="00541B9D">
        <w:t>podejmowane są celowe czynności dotyczące nabycia spółki przynoszącej straty, zaprzestania głównej działalności takiej spółki i wykorzystywania strat takiej spółki w celu zmniejszenia zobowiązań podatkowych, w tym poprzez przeniesienie tych strat do podmiotu na terytorium innego państwa lub przyspieszenie wykorzystania tych strat,</w:t>
      </w:r>
    </w:p>
    <w:p w14:paraId="5F60E351" w14:textId="77777777" w:rsidR="002559AD" w:rsidRPr="00541B9D" w:rsidRDefault="002559AD" w:rsidP="002559AD">
      <w:pPr>
        <w:numPr>
          <w:ilvl w:val="0"/>
          <w:numId w:val="39"/>
        </w:numPr>
        <w:tabs>
          <w:tab w:val="clear" w:pos="2520"/>
          <w:tab w:val="num" w:pos="1440"/>
        </w:tabs>
        <w:spacing w:before="120" w:line="300" w:lineRule="exact"/>
        <w:ind w:left="1440" w:right="40"/>
      </w:pPr>
      <w:r w:rsidRPr="00541B9D">
        <w:t>dochodzi do zmiany kwalifikacji dochodów (przychodów) do innego źródła dochodów (przychodów) lub zmiany zasad opodatkowania, których skutkiem jest faktycznie niższe opodatkowanie, zwolnienie lub wyłączenie z opodatkowania,</w:t>
      </w:r>
    </w:p>
    <w:p w14:paraId="22FD7ADC" w14:textId="77777777" w:rsidR="002559AD" w:rsidRPr="00541B9D" w:rsidRDefault="002559AD" w:rsidP="002559AD">
      <w:pPr>
        <w:numPr>
          <w:ilvl w:val="0"/>
          <w:numId w:val="39"/>
        </w:numPr>
        <w:tabs>
          <w:tab w:val="clear" w:pos="2520"/>
        </w:tabs>
        <w:spacing w:before="120" w:line="300" w:lineRule="exact"/>
        <w:ind w:left="1440" w:right="40"/>
      </w:pPr>
      <w:r w:rsidRPr="00541B9D">
        <w:t>czynności prowadzą do okrężnego obiegu środków pieniężnych poprzez zaangażowanie podmiotów pośredniczących niepełniących istotnych funkcji gospodarczych, lub działań, które wzajemnie się znoszą lub kompensują lub prowadzą do uzyskania stanu identycznego lub zbliżonego do stanu istniejącego przed dokonaniem tych czynności albo mają inne podobne cechy,</w:t>
      </w:r>
    </w:p>
    <w:p w14:paraId="715F1AFE" w14:textId="77777777" w:rsidR="002559AD" w:rsidRPr="00541B9D" w:rsidRDefault="002559AD" w:rsidP="002559AD">
      <w:pPr>
        <w:numPr>
          <w:ilvl w:val="0"/>
          <w:numId w:val="39"/>
        </w:numPr>
        <w:tabs>
          <w:tab w:val="clear" w:pos="2520"/>
          <w:tab w:val="num" w:pos="1440"/>
        </w:tabs>
        <w:spacing w:before="120" w:line="300" w:lineRule="exact"/>
        <w:ind w:left="1440" w:right="40"/>
      </w:pPr>
      <w:r w:rsidRPr="00541B9D">
        <w:t>obejmuje ono podlegające zaliczeniu do kosztów uzyskania przychodów transgraniczne płatności pomiędzy podmiotami powiązanymi, a w państwie miejsca zamieszkania, siedziby lub zarządu odbiorcy:</w:t>
      </w:r>
    </w:p>
    <w:p w14:paraId="689B70A4" w14:textId="77777777" w:rsidR="002559AD" w:rsidRPr="00541B9D" w:rsidRDefault="002559AD" w:rsidP="002559AD">
      <w:pPr>
        <w:numPr>
          <w:ilvl w:val="0"/>
          <w:numId w:val="40"/>
        </w:numPr>
        <w:tabs>
          <w:tab w:val="clear" w:pos="3600"/>
          <w:tab w:val="num" w:pos="1800"/>
        </w:tabs>
        <w:spacing w:before="120" w:after="120" w:line="300" w:lineRule="exact"/>
        <w:ind w:left="1800" w:right="40"/>
      </w:pPr>
      <w:r w:rsidRPr="00541B9D">
        <w:t>nie nakłada się podatku dochodowego od osób prawnych lub pobiera się podatek dochodowy od osób prawnych według stawki zerowej lub stawki mniejszej niż 5%,</w:t>
      </w:r>
    </w:p>
    <w:p w14:paraId="2E3D32D9" w14:textId="77777777" w:rsidR="002559AD" w:rsidRPr="00541B9D" w:rsidRDefault="002559AD" w:rsidP="002559AD">
      <w:pPr>
        <w:numPr>
          <w:ilvl w:val="0"/>
          <w:numId w:val="40"/>
        </w:numPr>
        <w:tabs>
          <w:tab w:val="clear" w:pos="3600"/>
          <w:tab w:val="num" w:pos="1800"/>
        </w:tabs>
        <w:spacing w:before="120" w:after="120" w:line="300" w:lineRule="exact"/>
        <w:ind w:left="1800" w:right="40"/>
      </w:pPr>
      <w:r w:rsidRPr="00541B9D">
        <w:t>płatności te korzystają z całkowitego zwolnienia lub objęte są preferencyjnymi zasadami opodatkowania,</w:t>
      </w:r>
    </w:p>
    <w:p w14:paraId="7CD47E8D" w14:textId="77777777" w:rsidR="002559AD" w:rsidRPr="00541B9D" w:rsidRDefault="002559AD" w:rsidP="002559AD">
      <w:pPr>
        <w:numPr>
          <w:ilvl w:val="0"/>
          <w:numId w:val="39"/>
        </w:numPr>
        <w:tabs>
          <w:tab w:val="clear" w:pos="2520"/>
          <w:tab w:val="num" w:pos="1440"/>
        </w:tabs>
        <w:spacing w:before="120" w:after="120" w:line="300" w:lineRule="exact"/>
        <w:ind w:left="1440" w:right="40"/>
      </w:pPr>
      <w:r w:rsidRPr="00541B9D">
        <w:t>korzystający zobowiązał się, że w przypadku wdrożenia uzgodnienia będzie współpracował z promotorem, który udostępnił uzgodnienie, albo zapłaci promotorowi wynagrodzenie lub odszkodowanie,</w:t>
      </w:r>
    </w:p>
    <w:p w14:paraId="7F07F19D" w14:textId="77777777" w:rsidR="002559AD" w:rsidRPr="00541B9D" w:rsidRDefault="002559AD" w:rsidP="002559AD">
      <w:pPr>
        <w:numPr>
          <w:ilvl w:val="0"/>
          <w:numId w:val="39"/>
        </w:numPr>
        <w:tabs>
          <w:tab w:val="clear" w:pos="2520"/>
          <w:tab w:val="num" w:pos="1440"/>
        </w:tabs>
        <w:spacing w:before="120" w:after="120" w:line="300" w:lineRule="exact"/>
        <w:ind w:left="1440" w:right="40"/>
      </w:pPr>
      <w:r w:rsidRPr="00541B9D">
        <w:t xml:space="preserve">promotor lub korzystający faktycznie respektują co najmniej jedno z zobowiązań wskazanych </w:t>
      </w:r>
      <w:r>
        <w:t>w pkt</w:t>
      </w:r>
      <w:r w:rsidRPr="00541B9D">
        <w:t xml:space="preserve"> </w:t>
      </w:r>
      <w:r>
        <w:t>2 i 3</w:t>
      </w:r>
      <w:r w:rsidRPr="00541B9D">
        <w:t>,</w:t>
      </w:r>
    </w:p>
    <w:p w14:paraId="6ECD00C1" w14:textId="77777777" w:rsidR="002559AD" w:rsidRPr="00541B9D" w:rsidRDefault="002559AD" w:rsidP="002559AD">
      <w:pPr>
        <w:numPr>
          <w:ilvl w:val="0"/>
          <w:numId w:val="39"/>
        </w:numPr>
        <w:tabs>
          <w:tab w:val="clear" w:pos="2520"/>
          <w:tab w:val="num" w:pos="1440"/>
        </w:tabs>
        <w:spacing w:before="120" w:after="120" w:line="300" w:lineRule="exact"/>
        <w:ind w:left="1440" w:right="40"/>
      </w:pPr>
      <w:r w:rsidRPr="00541B9D">
        <w:t xml:space="preserve">na podstawie istniejących okoliczności należy przyjąć, że rozsądnie działający promotor lub korzystający, do których nie stosowałyby się obowiązki przewidziane w przepisach niniejszego rozdziału, chcieliby, żeby co najmniej jedno ze zobowiązań wskazanych w </w:t>
      </w:r>
      <w:r>
        <w:t>pkt</w:t>
      </w:r>
      <w:r w:rsidRPr="00541B9D">
        <w:t xml:space="preserve"> </w:t>
      </w:r>
      <w:r>
        <w:t xml:space="preserve">1-3 </w:t>
      </w:r>
      <w:r w:rsidRPr="00541B9D">
        <w:t>było faktycznie respektowane;</w:t>
      </w:r>
    </w:p>
    <w:p w14:paraId="49A2DB88" w14:textId="77777777" w:rsidR="002559AD" w:rsidRPr="00541B9D" w:rsidRDefault="002559AD" w:rsidP="002559AD">
      <w:pPr>
        <w:pStyle w:val="Akapitzlist"/>
        <w:numPr>
          <w:ilvl w:val="0"/>
          <w:numId w:val="28"/>
        </w:numPr>
        <w:spacing w:before="120" w:after="120" w:line="300" w:lineRule="exact"/>
        <w:ind w:right="40"/>
        <w:jc w:val="both"/>
      </w:pPr>
      <w:r w:rsidRPr="00541B9D">
        <w:rPr>
          <w:b/>
          <w:bCs/>
        </w:rPr>
        <w:t>szczególnej cesze rozpoznawczej</w:t>
      </w:r>
      <w:r w:rsidRPr="00541B9D">
        <w:t xml:space="preserve"> – rozumie się przez to właściwość uzgodnienia polegającą na tym, że spełniony jest co najmniej jeden z poniższych warunków:</w:t>
      </w:r>
    </w:p>
    <w:p w14:paraId="07CCCE25" w14:textId="77777777" w:rsidR="002559AD" w:rsidRPr="00541B9D" w:rsidRDefault="002559AD" w:rsidP="002559AD">
      <w:pPr>
        <w:numPr>
          <w:ilvl w:val="0"/>
          <w:numId w:val="41"/>
        </w:numPr>
        <w:tabs>
          <w:tab w:val="clear" w:pos="2520"/>
          <w:tab w:val="num" w:pos="1440"/>
        </w:tabs>
        <w:spacing w:before="120" w:after="120" w:line="300" w:lineRule="exact"/>
        <w:ind w:left="1440" w:right="40"/>
      </w:pPr>
      <w:r w:rsidRPr="00541B9D">
        <w:t>obejmuje ono podlegające zaliczeniu do kosztów uzyskania przychodów transgraniczne płatności pomiędzy podmiotami powiązanymi oraz:</w:t>
      </w:r>
    </w:p>
    <w:p w14:paraId="570D1DD5" w14:textId="77777777" w:rsidR="002559AD" w:rsidRPr="00541B9D" w:rsidRDefault="002559AD" w:rsidP="002559AD">
      <w:pPr>
        <w:numPr>
          <w:ilvl w:val="3"/>
          <w:numId w:val="0"/>
        </w:numPr>
        <w:tabs>
          <w:tab w:val="num" w:pos="1440"/>
        </w:tabs>
        <w:spacing w:before="120" w:after="120" w:line="300" w:lineRule="exact"/>
        <w:ind w:left="1440" w:right="40"/>
      </w:pPr>
      <w:r>
        <w:t xml:space="preserve">a) </w:t>
      </w:r>
      <w:r w:rsidRPr="00541B9D">
        <w:t>odbiorca płatności nie ma miejsca zamieszkania, siedziby ani zarządu w żadnym z państw,</w:t>
      </w:r>
    </w:p>
    <w:p w14:paraId="2D3E5DA8" w14:textId="77777777" w:rsidR="002559AD" w:rsidRPr="00541B9D" w:rsidRDefault="002559AD" w:rsidP="002559AD">
      <w:pPr>
        <w:numPr>
          <w:ilvl w:val="3"/>
          <w:numId w:val="0"/>
        </w:numPr>
        <w:tabs>
          <w:tab w:val="num" w:pos="2880"/>
        </w:tabs>
        <w:spacing w:before="120" w:after="120" w:line="300" w:lineRule="exact"/>
        <w:ind w:left="1620" w:right="40" w:hanging="180"/>
      </w:pPr>
      <w:r>
        <w:lastRenderedPageBreak/>
        <w:t xml:space="preserve">b) </w:t>
      </w:r>
      <w:r w:rsidRPr="00541B9D">
        <w:t xml:space="preserve">odbiorca płatności posiada miejsce zamieszkania, siedzibę lub zarząd na terytorium lub w </w:t>
      </w:r>
      <w:r>
        <w:t xml:space="preserve">   </w:t>
      </w:r>
      <w:r w:rsidRPr="00541B9D">
        <w:t>kraju stosującym szkodliwą konkurencję podatkową, określonych na podstawie przepisów o podatku dochodowym od osób fizycznych oraz przepisów o podatku dochodowym od osób prawnych,</w:t>
      </w:r>
    </w:p>
    <w:p w14:paraId="4C9BB160" w14:textId="77777777" w:rsidR="002559AD" w:rsidRPr="00541B9D" w:rsidRDefault="002559AD" w:rsidP="002559AD">
      <w:pPr>
        <w:numPr>
          <w:ilvl w:val="3"/>
          <w:numId w:val="0"/>
        </w:numPr>
        <w:tabs>
          <w:tab w:val="num" w:pos="1440"/>
        </w:tabs>
        <w:spacing w:before="120" w:after="120" w:line="300" w:lineRule="exact"/>
        <w:ind w:left="1440" w:right="40" w:hanging="360"/>
      </w:pPr>
      <w:r>
        <w:t>2)</w:t>
      </w:r>
      <w:r>
        <w:tab/>
      </w:r>
      <w:r w:rsidRPr="00541B9D">
        <w:t>w odniesieniu do tego samego środka trwałego lub wartości niematerialnej i prawnej dokonywane są odpisy amortyzacyjne w więcej niż jednym państwie,</w:t>
      </w:r>
    </w:p>
    <w:p w14:paraId="0BF08453" w14:textId="77777777" w:rsidR="002559AD" w:rsidRPr="00541B9D" w:rsidRDefault="002559AD" w:rsidP="002559AD">
      <w:pPr>
        <w:numPr>
          <w:ilvl w:val="3"/>
          <w:numId w:val="0"/>
        </w:numPr>
        <w:tabs>
          <w:tab w:val="num" w:pos="1440"/>
        </w:tabs>
        <w:spacing w:before="120" w:after="120" w:line="300" w:lineRule="exact"/>
        <w:ind w:left="1440" w:right="40" w:hanging="360"/>
      </w:pPr>
      <w:r>
        <w:t>3)</w:t>
      </w:r>
      <w:r>
        <w:tab/>
      </w:r>
      <w:r w:rsidRPr="00541B9D">
        <w:t>ten sam dochód lub majątek korzysta z metod mających na celu unikanie podwójnego opodatkowania w więcej niż jednym państwie,</w:t>
      </w:r>
    </w:p>
    <w:p w14:paraId="25110C77" w14:textId="77777777" w:rsidR="002559AD" w:rsidRPr="00541B9D" w:rsidRDefault="002559AD" w:rsidP="002559AD">
      <w:pPr>
        <w:numPr>
          <w:ilvl w:val="3"/>
          <w:numId w:val="0"/>
        </w:numPr>
        <w:tabs>
          <w:tab w:val="num" w:pos="1440"/>
        </w:tabs>
        <w:spacing w:before="120" w:after="120" w:line="300" w:lineRule="exact"/>
        <w:ind w:left="1440" w:right="40" w:hanging="360"/>
      </w:pPr>
      <w:r>
        <w:t>4)</w:t>
      </w:r>
      <w:r>
        <w:tab/>
      </w:r>
      <w:r w:rsidRPr="00541B9D">
        <w:t xml:space="preserve">w ramach uzgodnienia dochodzi do przeniesienia aktywów i określone przez dwa państwa wynagrodzenie z tego tytułu dla celów podatkowych różni się co najmniej o 25%,  </w:t>
      </w:r>
    </w:p>
    <w:p w14:paraId="1A18006F" w14:textId="77777777" w:rsidR="002559AD" w:rsidRPr="00541B9D" w:rsidRDefault="002559AD" w:rsidP="002559AD">
      <w:pPr>
        <w:numPr>
          <w:ilvl w:val="3"/>
          <w:numId w:val="0"/>
        </w:numPr>
        <w:tabs>
          <w:tab w:val="num" w:pos="1440"/>
        </w:tabs>
        <w:spacing w:before="120" w:after="120" w:line="300" w:lineRule="exact"/>
        <w:ind w:left="1440" w:right="40" w:hanging="360"/>
      </w:pPr>
      <w:r>
        <w:t>5)</w:t>
      </w:r>
      <w:r>
        <w:tab/>
      </w:r>
      <w:r w:rsidRPr="00541B9D">
        <w:t>może skutkować obejściem obowiązku raportowania wynikającego z ustawy z dnia 9 marca 2017 r. o wymianie informacji podatkowych z innymi państwami lub równoważnych ustaw, umów lub porozumień w zakresie automatycznej wymiany informacji o rachunkach finansowych, włączając umowy lub porozumienia z państwami trzecimi lub wykorzystywać brak równoważnych przepisów, umów lub porozumień lub ich niewłaściwe wdrożenie,</w:t>
      </w:r>
    </w:p>
    <w:p w14:paraId="25D55594" w14:textId="77777777" w:rsidR="002559AD" w:rsidRPr="00541B9D" w:rsidRDefault="002559AD" w:rsidP="002559AD">
      <w:pPr>
        <w:numPr>
          <w:ilvl w:val="3"/>
          <w:numId w:val="0"/>
        </w:numPr>
        <w:tabs>
          <w:tab w:val="num" w:pos="2880"/>
        </w:tabs>
        <w:spacing w:before="120" w:after="120" w:line="300" w:lineRule="exact"/>
        <w:ind w:left="1440" w:right="40" w:hanging="360"/>
      </w:pPr>
      <w:r>
        <w:t>6)</w:t>
      </w:r>
      <w:r>
        <w:tab/>
      </w:r>
      <w:r w:rsidRPr="00541B9D">
        <w:t>występuje nieprzejrzysta struktura własności prawnej lub trudny do ustalenia jest beneficjent rzeczywisty z uwagi na wykorzystanie osób prawnych oraz jednostek organizacyjnych niemających osobowości prawnej, konstrukcji lub struktur prawnych:</w:t>
      </w:r>
    </w:p>
    <w:p w14:paraId="0440CB89" w14:textId="77777777" w:rsidR="002559AD" w:rsidRDefault="002559AD" w:rsidP="002559AD">
      <w:pPr>
        <w:numPr>
          <w:ilvl w:val="0"/>
          <w:numId w:val="32"/>
        </w:numPr>
        <w:tabs>
          <w:tab w:val="clear" w:pos="3600"/>
          <w:tab w:val="num" w:pos="1440"/>
        </w:tabs>
        <w:spacing w:before="120" w:after="120" w:line="300" w:lineRule="exact"/>
        <w:ind w:left="1620" w:right="40" w:hanging="180"/>
      </w:pPr>
      <w:r>
        <w:t xml:space="preserve"> </w:t>
      </w:r>
      <w:r w:rsidRPr="00541B9D">
        <w:t>które nie prowadzą znaczącej działalności gospodarczej z wykorzystaniem lokalu, personelu oraz wyposażenia wykorzystywanego w prowadzonej działalności gospodarczej,</w:t>
      </w:r>
    </w:p>
    <w:p w14:paraId="44CD0629" w14:textId="77777777" w:rsidR="002559AD" w:rsidRPr="00541B9D" w:rsidRDefault="002559AD" w:rsidP="002559AD">
      <w:pPr>
        <w:spacing w:before="120" w:after="120" w:line="300" w:lineRule="exact"/>
        <w:ind w:left="1620" w:right="40" w:hanging="180"/>
      </w:pPr>
      <w:r>
        <w:t xml:space="preserve">b) </w:t>
      </w:r>
      <w:r w:rsidRPr="00541B9D">
        <w:t>które są zarejestrowane, zarządzane, znajdują się, są kontrolowane lub założone w państwie lub na terytorium innym niż państwo lub terytorium miejsca zamieszkania, siedziby lub zarządu beneficjenta rzeczywistego aktywów będących w posiadaniu takich osób prawnych oraz jednostek organizacyjnych niemających osobowości prawnej, konstrukcji lub struktur prawnych</w:t>
      </w:r>
    </w:p>
    <w:p w14:paraId="08722000" w14:textId="77777777" w:rsidR="002559AD" w:rsidRPr="00541B9D" w:rsidRDefault="002559AD" w:rsidP="002559AD">
      <w:pPr>
        <w:numPr>
          <w:ilvl w:val="0"/>
          <w:numId w:val="40"/>
        </w:numPr>
        <w:tabs>
          <w:tab w:val="clear" w:pos="3600"/>
        </w:tabs>
        <w:spacing w:before="120" w:after="120" w:line="300" w:lineRule="exact"/>
        <w:ind w:left="1620" w:right="40" w:hanging="180"/>
      </w:pPr>
      <w:r>
        <w:t xml:space="preserve"> </w:t>
      </w:r>
      <w:r w:rsidRPr="00541B9D">
        <w:t>jeżeli nie można wskazać beneficjenta rzeczywistego osób prawnych oraz jednostek organizacyjnych niemających osobowości prawnej, konstrukcji lub struktur prawnych, w rozumieniu przepisów ustawy z dnia 1 marca 2018 r. o przeciwdziałaniu praniu pieniędzy oraz finansowaniu terroryzmu (Dz. U. poz. 723, 1075 i 1499),</w:t>
      </w:r>
    </w:p>
    <w:p w14:paraId="1D424FF5" w14:textId="77777777" w:rsidR="002559AD" w:rsidRPr="00541B9D" w:rsidRDefault="002559AD" w:rsidP="002559AD">
      <w:pPr>
        <w:numPr>
          <w:ilvl w:val="3"/>
          <w:numId w:val="0"/>
        </w:numPr>
        <w:tabs>
          <w:tab w:val="num" w:pos="2880"/>
        </w:tabs>
        <w:spacing w:before="120" w:after="120" w:line="300" w:lineRule="exact"/>
        <w:ind w:left="1440" w:right="40" w:hanging="360"/>
      </w:pPr>
      <w:r>
        <w:t xml:space="preserve">7) </w:t>
      </w:r>
      <w:r w:rsidRPr="00541B9D">
        <w:t>wykorzystuje wprowadzone jednostronnie w danym państwie uproszczenie w stosowaniu przepisów związanych z ustalaniem cen transferowych, przy czym nie uważa się za uproszczenie wprowadzone jednostronnie uproszczenia, które wynika bezpośrednio z Wytycznych Organizacji Współpracy Gospodarczej i Rozwoju w sprawie cen transferowych dla przedsiębiorstw wielonarodowych oraz administracji podatkowych, a także innych międzynarodowych regulacji, wytycznych lub rekomendacji w zakresie cen transferowych,</w:t>
      </w:r>
    </w:p>
    <w:p w14:paraId="14022713" w14:textId="77777777" w:rsidR="002559AD" w:rsidRDefault="002559AD" w:rsidP="002559AD">
      <w:pPr>
        <w:numPr>
          <w:ilvl w:val="3"/>
          <w:numId w:val="0"/>
        </w:numPr>
        <w:tabs>
          <w:tab w:val="num" w:pos="2880"/>
        </w:tabs>
        <w:spacing w:before="120" w:after="120" w:line="300" w:lineRule="exact"/>
        <w:ind w:left="1440" w:right="40" w:hanging="360"/>
      </w:pPr>
      <w:r>
        <w:t>8)</w:t>
      </w:r>
      <w:r>
        <w:tab/>
      </w:r>
      <w:r w:rsidRPr="00541B9D">
        <w:t>dochodzi do przeniesienia praw do trudnych do wyceny wartości niematerialnych,</w:t>
      </w:r>
    </w:p>
    <w:p w14:paraId="31A1B8CE" w14:textId="77777777" w:rsidR="002559AD" w:rsidRPr="00541B9D" w:rsidRDefault="002559AD" w:rsidP="002559AD">
      <w:pPr>
        <w:numPr>
          <w:ilvl w:val="3"/>
          <w:numId w:val="0"/>
        </w:numPr>
        <w:tabs>
          <w:tab w:val="num" w:pos="2880"/>
        </w:tabs>
        <w:spacing w:before="120" w:after="120" w:line="300" w:lineRule="exact"/>
        <w:ind w:left="1440" w:right="40" w:hanging="360"/>
      </w:pPr>
      <w:r>
        <w:t>9)</w:t>
      </w:r>
      <w:r>
        <w:tab/>
      </w:r>
      <w:r w:rsidRPr="00541B9D">
        <w:t>pomiędzy podmiotami powiązanymi dochodzi do przeniesienia funkcji, ryzyka lub aktywów, jeżeli przewidywany roczny wynik finansowy podmiotu przenoszącego lub podmiotów przenoszących przed odsetkami opodatkowaniem (EBIT) w trzyletnim okresie po tym przeniesieniu wyniósłby mniej niż 50% przewidywanego rocznego EBIT, gdyby nie dokonano przeniesienia;</w:t>
      </w:r>
    </w:p>
    <w:p w14:paraId="243B7374" w14:textId="77777777" w:rsidR="002559AD" w:rsidRPr="00541B9D" w:rsidRDefault="002559AD" w:rsidP="002559AD">
      <w:pPr>
        <w:pStyle w:val="Akapitzlist"/>
        <w:numPr>
          <w:ilvl w:val="0"/>
          <w:numId w:val="28"/>
        </w:numPr>
        <w:spacing w:before="120" w:after="120" w:line="300" w:lineRule="exact"/>
        <w:ind w:right="40"/>
        <w:jc w:val="both"/>
      </w:pPr>
      <w:r w:rsidRPr="00541B9D">
        <w:rPr>
          <w:b/>
          <w:bCs/>
        </w:rPr>
        <w:lastRenderedPageBreak/>
        <w:t>innej szczególnej cesze rozpoznawczej</w:t>
      </w:r>
      <w:r w:rsidRPr="00541B9D">
        <w:t xml:space="preserve"> – rozumie się przez to właściwość uzgodnienia polegającą na tym, że spełniony jest co najmniej jeden z poniższych warunków:  </w:t>
      </w:r>
    </w:p>
    <w:p w14:paraId="17C900F6" w14:textId="77777777" w:rsidR="002559AD" w:rsidRPr="00541B9D" w:rsidRDefault="002559AD" w:rsidP="002559AD">
      <w:pPr>
        <w:numPr>
          <w:ilvl w:val="3"/>
          <w:numId w:val="0"/>
        </w:numPr>
        <w:tabs>
          <w:tab w:val="num" w:pos="2880"/>
        </w:tabs>
        <w:spacing w:before="120" w:after="120" w:line="300" w:lineRule="exact"/>
        <w:ind w:left="1440" w:right="40" w:hanging="360"/>
      </w:pPr>
      <w:r>
        <w:t xml:space="preserve">1) </w:t>
      </w:r>
      <w:r w:rsidRPr="00541B9D">
        <w:t>wpływ na część odroczoną podatku dochodowego lub aktywa albo rezerwy z tytułu podatku odroczonego, wynikający lub oczekiwany w związku z wykonaniem uzgodnienia u korzystającego jest istotny dla danej jednostki w rozumieniu przepisów o rachunkowości oraz przekracza w trak</w:t>
      </w:r>
      <w:r>
        <w:t>cie roku kalendarzowego kwotę 5.000.</w:t>
      </w:r>
      <w:r w:rsidRPr="00541B9D">
        <w:t>000 zł,</w:t>
      </w:r>
    </w:p>
    <w:p w14:paraId="15368C5A" w14:textId="77777777" w:rsidR="002559AD" w:rsidRPr="00541B9D" w:rsidRDefault="002559AD" w:rsidP="002559AD">
      <w:pPr>
        <w:numPr>
          <w:ilvl w:val="3"/>
          <w:numId w:val="0"/>
        </w:numPr>
        <w:tabs>
          <w:tab w:val="num" w:pos="2880"/>
        </w:tabs>
        <w:spacing w:before="120" w:after="120" w:line="300" w:lineRule="exact"/>
        <w:ind w:left="1440" w:right="40" w:hanging="360"/>
      </w:pPr>
      <w:r>
        <w:t xml:space="preserve">2) </w:t>
      </w:r>
      <w:r w:rsidRPr="00541B9D">
        <w:t>płatnik podatku dochodowego byłby zobowiązany do pobrania podatku przekraczającego w trak</w:t>
      </w:r>
      <w:r>
        <w:t>cie roku kalendarzowego kwotę 5.000.</w:t>
      </w:r>
      <w:r w:rsidRPr="00541B9D">
        <w:t>000 zł, jeżeli w odniesieniu do wypłat należności wynikających lub oczekiwanych w związku z wykonaniem uzgodnienia nie miałyby zastosowania właściwe umowy o unikaniu podwójnego opodatkowania lub zwolnienia podatkowe,</w:t>
      </w:r>
    </w:p>
    <w:p w14:paraId="68B307E6" w14:textId="77777777" w:rsidR="002559AD" w:rsidRPr="00541B9D" w:rsidRDefault="002559AD" w:rsidP="002559AD">
      <w:pPr>
        <w:numPr>
          <w:ilvl w:val="3"/>
          <w:numId w:val="0"/>
        </w:numPr>
        <w:tabs>
          <w:tab w:val="num" w:pos="2880"/>
        </w:tabs>
        <w:spacing w:before="120" w:after="120" w:line="300" w:lineRule="exact"/>
        <w:ind w:left="1440" w:right="40" w:hanging="360"/>
      </w:pPr>
      <w:r>
        <w:t xml:space="preserve">3) </w:t>
      </w:r>
      <w:r w:rsidRPr="00541B9D">
        <w:t>dochody (przychody) podatnika, o którym mowa w art. 3 ust. 2a ustawy z dnia 26 lipca 1991 r. o podatku dochodowym od osób fizycznych lub art. 3 ust. 2 ustawy z dnia 15 lutego 1992 r. o podatku dochodowym od osób prawnych, wynikające lub oczekiwane w związku z wykonaniem uzgodnienia, przekraczają łącznie w trakc</w:t>
      </w:r>
      <w:r>
        <w:t>ie roku kalendarzowego kwotę 25.000.</w:t>
      </w:r>
      <w:r w:rsidRPr="00541B9D">
        <w:t>000 zł,</w:t>
      </w:r>
    </w:p>
    <w:p w14:paraId="3742ED07" w14:textId="77777777" w:rsidR="002559AD" w:rsidRPr="00541B9D" w:rsidRDefault="002559AD" w:rsidP="002559AD">
      <w:pPr>
        <w:numPr>
          <w:ilvl w:val="3"/>
          <w:numId w:val="0"/>
        </w:numPr>
        <w:tabs>
          <w:tab w:val="num" w:pos="2880"/>
        </w:tabs>
        <w:spacing w:before="120" w:after="120" w:line="300" w:lineRule="exact"/>
        <w:ind w:left="1440" w:right="40" w:hanging="360"/>
      </w:pPr>
      <w:r>
        <w:t xml:space="preserve">4) </w:t>
      </w:r>
      <w:r w:rsidRPr="00541B9D">
        <w:t xml:space="preserve">różnica pomiędzy polskim podatkiem dochodowym, który byłby należny w związku z wykonaniem uzgodnienia od korzystającego nieposiadającego siedziby, zarządu ani miejsca zamieszkania na terytorium Rzeczypospolitej Polskiej, gdyby był on podatnikiem, o którym mowa w art. 3 ust. 1 ustawy z dnia 26 lipca 1991 r. o podatku dochodowym od osób fizycznym lub art. 3 ust. 1 ustawy z dnia 15 lutego 1992 r. o podatku dochodowym od osób prawnych, a podlegającym faktycznej zapłacie podatkiem dochodowym w państwie siedziby, zarządu lub miejsca zamieszkania korzystającego w związku z wykonaniem uzgodnienia, przekracza łącznie w trakcie </w:t>
      </w:r>
      <w:r>
        <w:t>roku kalendarzowego kwotę 5.000.</w:t>
      </w:r>
      <w:r w:rsidRPr="00541B9D">
        <w:t>000 zł;</w:t>
      </w:r>
    </w:p>
    <w:p w14:paraId="1D8C03A8" w14:textId="77777777" w:rsidR="002559AD" w:rsidRPr="00541B9D" w:rsidRDefault="002559AD" w:rsidP="002559AD">
      <w:pPr>
        <w:pStyle w:val="Akapitzlist"/>
        <w:numPr>
          <w:ilvl w:val="0"/>
          <w:numId w:val="29"/>
        </w:numPr>
        <w:spacing w:before="120" w:after="120" w:line="300" w:lineRule="exact"/>
        <w:ind w:right="40"/>
        <w:jc w:val="both"/>
        <w:rPr>
          <w:vanish/>
        </w:rPr>
      </w:pPr>
    </w:p>
    <w:p w14:paraId="1F74FCE7" w14:textId="77777777" w:rsidR="002559AD" w:rsidRPr="00541B9D" w:rsidRDefault="002559AD" w:rsidP="002559AD">
      <w:pPr>
        <w:pStyle w:val="Akapitzlist"/>
        <w:numPr>
          <w:ilvl w:val="0"/>
          <w:numId w:val="29"/>
        </w:numPr>
        <w:spacing w:before="120" w:after="120" w:line="300" w:lineRule="exact"/>
        <w:ind w:right="40"/>
        <w:jc w:val="both"/>
        <w:rPr>
          <w:vanish/>
        </w:rPr>
      </w:pPr>
    </w:p>
    <w:p w14:paraId="6616FE96" w14:textId="77777777" w:rsidR="002559AD" w:rsidRPr="00541B9D" w:rsidRDefault="002559AD" w:rsidP="002559AD">
      <w:pPr>
        <w:pStyle w:val="Akapitzlist"/>
        <w:numPr>
          <w:ilvl w:val="0"/>
          <w:numId w:val="29"/>
        </w:numPr>
        <w:spacing w:before="120" w:after="120" w:line="300" w:lineRule="exact"/>
        <w:ind w:right="40"/>
        <w:jc w:val="both"/>
        <w:rPr>
          <w:vanish/>
        </w:rPr>
      </w:pPr>
    </w:p>
    <w:p w14:paraId="1B31A413" w14:textId="77777777" w:rsidR="002559AD" w:rsidRPr="00541B9D" w:rsidRDefault="002559AD" w:rsidP="002559AD">
      <w:pPr>
        <w:pStyle w:val="Akapitzlist"/>
        <w:numPr>
          <w:ilvl w:val="0"/>
          <w:numId w:val="29"/>
        </w:numPr>
        <w:spacing w:before="120" w:after="120" w:line="300" w:lineRule="exact"/>
        <w:ind w:right="40"/>
        <w:jc w:val="both"/>
        <w:rPr>
          <w:vanish/>
        </w:rPr>
      </w:pPr>
    </w:p>
    <w:p w14:paraId="5A702FBD" w14:textId="77777777" w:rsidR="002559AD" w:rsidRPr="00541B9D" w:rsidRDefault="002559AD" w:rsidP="002559AD">
      <w:pPr>
        <w:pStyle w:val="Akapitzlist"/>
        <w:numPr>
          <w:ilvl w:val="0"/>
          <w:numId w:val="29"/>
        </w:numPr>
        <w:spacing w:before="120" w:after="120" w:line="300" w:lineRule="exact"/>
        <w:ind w:right="40"/>
        <w:jc w:val="both"/>
        <w:rPr>
          <w:vanish/>
        </w:rPr>
      </w:pPr>
    </w:p>
    <w:p w14:paraId="1CE44067" w14:textId="77777777" w:rsidR="002559AD" w:rsidRPr="00541B9D" w:rsidRDefault="002559AD" w:rsidP="002559AD">
      <w:pPr>
        <w:pStyle w:val="Akapitzlist"/>
        <w:numPr>
          <w:ilvl w:val="0"/>
          <w:numId w:val="29"/>
        </w:numPr>
        <w:spacing w:before="120" w:after="120" w:line="300" w:lineRule="exact"/>
        <w:ind w:right="40"/>
        <w:jc w:val="both"/>
        <w:rPr>
          <w:vanish/>
        </w:rPr>
      </w:pPr>
    </w:p>
    <w:p w14:paraId="7B87619E" w14:textId="77777777" w:rsidR="002559AD" w:rsidRPr="00541B9D" w:rsidRDefault="002559AD" w:rsidP="002559AD">
      <w:pPr>
        <w:pStyle w:val="Akapitzlist"/>
        <w:numPr>
          <w:ilvl w:val="0"/>
          <w:numId w:val="28"/>
        </w:numPr>
        <w:spacing w:before="120" w:after="120" w:line="300" w:lineRule="exact"/>
        <w:ind w:right="40"/>
        <w:jc w:val="both"/>
      </w:pPr>
      <w:r w:rsidRPr="00541B9D">
        <w:rPr>
          <w:b/>
          <w:bCs/>
        </w:rPr>
        <w:t>schemacie podatkowym standaryzowanym</w:t>
      </w:r>
      <w:r w:rsidRPr="00541B9D">
        <w:t xml:space="preserve"> – rozumie się przez to schemat podatkowy możliwy do wdrożenia lub udostępnienia u więcej niż jednego korzystającego bez konieczności zmiany jego istotnych założeń, w szczególności dotyczących rodzaju czynności podejmowanych lub planowanych w ramach schematu podatkowego;</w:t>
      </w:r>
    </w:p>
    <w:p w14:paraId="13B8DF11" w14:textId="77777777" w:rsidR="002559AD" w:rsidRPr="00541B9D" w:rsidRDefault="002559AD" w:rsidP="002559AD">
      <w:pPr>
        <w:numPr>
          <w:ilvl w:val="0"/>
          <w:numId w:val="33"/>
        </w:numPr>
        <w:tabs>
          <w:tab w:val="clear" w:pos="2520"/>
          <w:tab w:val="num" w:pos="1440"/>
        </w:tabs>
        <w:spacing w:before="120" w:after="120" w:line="300" w:lineRule="exact"/>
        <w:ind w:left="1440" w:right="40"/>
      </w:pPr>
      <w:r w:rsidRPr="00541B9D">
        <w:rPr>
          <w:b/>
          <w:bCs/>
        </w:rPr>
        <w:t xml:space="preserve">uzgodnieniu </w:t>
      </w:r>
      <w:r w:rsidRPr="00541B9D">
        <w:t>– rozumie się przez to czynność lub zespół powiązanych ze sobą czynności, w tym czynność planowaną lub zespół czynności planowanych, których co najmniej jedna strona jest podatnikiem lub które mają lub mogą mieć wpływ na powstanie lub nie powstanie obowiązku podatkowego;</w:t>
      </w:r>
    </w:p>
    <w:p w14:paraId="36523B9C" w14:textId="77777777" w:rsidR="002559AD" w:rsidRPr="00541B9D" w:rsidRDefault="002559AD" w:rsidP="002559AD">
      <w:pPr>
        <w:numPr>
          <w:ilvl w:val="0"/>
          <w:numId w:val="33"/>
        </w:numPr>
        <w:tabs>
          <w:tab w:val="clear" w:pos="2520"/>
          <w:tab w:val="num" w:pos="1440"/>
        </w:tabs>
        <w:spacing w:before="120" w:after="120" w:line="300" w:lineRule="exact"/>
        <w:ind w:left="1440" w:right="40"/>
      </w:pPr>
      <w:r w:rsidRPr="00541B9D">
        <w:rPr>
          <w:b/>
          <w:bCs/>
        </w:rPr>
        <w:t>udostępnianiu</w:t>
      </w:r>
      <w:r w:rsidRPr="00541B9D">
        <w:t xml:space="preserve"> – rozumie się przez to:</w:t>
      </w:r>
    </w:p>
    <w:p w14:paraId="0BC59E80" w14:textId="77777777" w:rsidR="002559AD" w:rsidRPr="00541B9D" w:rsidRDefault="002559AD" w:rsidP="002559AD">
      <w:pPr>
        <w:numPr>
          <w:ilvl w:val="0"/>
          <w:numId w:val="34"/>
        </w:numPr>
        <w:tabs>
          <w:tab w:val="clear" w:pos="3240"/>
          <w:tab w:val="num" w:pos="1800"/>
        </w:tabs>
        <w:spacing w:before="120" w:after="120" w:line="300" w:lineRule="exact"/>
        <w:ind w:left="1800" w:right="40"/>
      </w:pPr>
      <w:r w:rsidRPr="00541B9D">
        <w:t>oferowanie uzgodnienia korzystającemu, zawarcie umowy, której przedmiotem jest przekazanie informacji o uzgodnieniu, lub przyjmowanie wynagrodzenia z tytułu przekazania informacji o uzgodnieniu, lub</w:t>
      </w:r>
    </w:p>
    <w:p w14:paraId="375E4B46" w14:textId="77777777" w:rsidR="002559AD" w:rsidRPr="00541B9D" w:rsidRDefault="002559AD" w:rsidP="002559AD">
      <w:pPr>
        <w:numPr>
          <w:ilvl w:val="0"/>
          <w:numId w:val="34"/>
        </w:numPr>
        <w:tabs>
          <w:tab w:val="clear" w:pos="3240"/>
          <w:tab w:val="num" w:pos="1800"/>
        </w:tabs>
        <w:spacing w:before="120" w:after="120" w:line="300" w:lineRule="exact"/>
        <w:ind w:left="1800" w:right="40"/>
      </w:pPr>
      <w:r w:rsidRPr="00541B9D">
        <w:t>przekazywanie korzystającemu w jakiejkolwiek formie, w tym drogą elektroniczną, telefoniczną lub osobiście, informacji o uzgodnieniu, w szczególności poprzez przedstawianie jego założeń;</w:t>
      </w:r>
    </w:p>
    <w:p w14:paraId="377A8DCD" w14:textId="77777777" w:rsidR="002559AD" w:rsidRPr="00541B9D" w:rsidRDefault="002559AD" w:rsidP="002559AD">
      <w:pPr>
        <w:numPr>
          <w:ilvl w:val="0"/>
          <w:numId w:val="33"/>
        </w:numPr>
        <w:tabs>
          <w:tab w:val="clear" w:pos="2520"/>
        </w:tabs>
        <w:spacing w:before="120" w:after="120" w:line="300" w:lineRule="exact"/>
        <w:ind w:left="1440" w:right="40"/>
      </w:pPr>
      <w:r w:rsidRPr="00541B9D">
        <w:rPr>
          <w:b/>
          <w:bCs/>
        </w:rPr>
        <w:t>wdrażaniu</w:t>
      </w:r>
      <w:r w:rsidRPr="00541B9D">
        <w:t xml:space="preserve"> – rozumie się przez to dokonywanie czynności faktycznych lub prawnych umożliwiających wykonanie lub zmierzających do wykonania uzgodnienia, w tym:</w:t>
      </w:r>
    </w:p>
    <w:p w14:paraId="739ED559" w14:textId="77777777" w:rsidR="002559AD" w:rsidRPr="00541B9D" w:rsidRDefault="002559AD" w:rsidP="002559AD">
      <w:pPr>
        <w:numPr>
          <w:ilvl w:val="0"/>
          <w:numId w:val="35"/>
        </w:numPr>
        <w:tabs>
          <w:tab w:val="clear" w:pos="3240"/>
          <w:tab w:val="num" w:pos="1800"/>
        </w:tabs>
        <w:spacing w:before="120" w:after="120" w:line="300" w:lineRule="exact"/>
        <w:ind w:left="1800" w:right="40"/>
      </w:pPr>
      <w:r w:rsidRPr="00541B9D">
        <w:lastRenderedPageBreak/>
        <w:t>zarządzanie, faktyczne uczestniczenie w podejmowaniu decyzji lub przeprowadzanie czynności związanych z uzgodnieniem, także gdy podejmowanie decyzji lub czynności dotyczy wykonania uzgodnienia przez inny podmiot,</w:t>
      </w:r>
    </w:p>
    <w:p w14:paraId="2F6BBC68" w14:textId="77777777" w:rsidR="002559AD" w:rsidRPr="00541B9D" w:rsidRDefault="002559AD" w:rsidP="002559AD">
      <w:pPr>
        <w:numPr>
          <w:ilvl w:val="0"/>
          <w:numId w:val="35"/>
        </w:numPr>
        <w:tabs>
          <w:tab w:val="clear" w:pos="3240"/>
          <w:tab w:val="num" w:pos="1800"/>
        </w:tabs>
        <w:spacing w:before="120" w:after="120" w:line="300" w:lineRule="exact"/>
        <w:ind w:right="40" w:hanging="1800"/>
      </w:pPr>
      <w:r w:rsidRPr="00541B9D">
        <w:t>pośredniczenie lub udzielanie pomocy w czynnościach związanych z uzgodnieniem,</w:t>
      </w:r>
    </w:p>
    <w:p w14:paraId="5327AC09" w14:textId="77777777" w:rsidR="002559AD" w:rsidRPr="00541B9D" w:rsidRDefault="002559AD" w:rsidP="002559AD">
      <w:pPr>
        <w:numPr>
          <w:ilvl w:val="0"/>
          <w:numId w:val="35"/>
        </w:numPr>
        <w:tabs>
          <w:tab w:val="clear" w:pos="3240"/>
          <w:tab w:val="num" w:pos="1800"/>
        </w:tabs>
        <w:spacing w:before="120" w:after="120" w:line="300" w:lineRule="exact"/>
        <w:ind w:right="40" w:hanging="1800"/>
      </w:pPr>
      <w:r w:rsidRPr="00541B9D">
        <w:t>dokonywanie innych czynności będących elementem uzgodnienia, lub</w:t>
      </w:r>
    </w:p>
    <w:p w14:paraId="33FFAF56" w14:textId="77777777" w:rsidR="002559AD" w:rsidRPr="00541B9D" w:rsidRDefault="002559AD" w:rsidP="002559AD">
      <w:pPr>
        <w:numPr>
          <w:ilvl w:val="0"/>
          <w:numId w:val="35"/>
        </w:numPr>
        <w:tabs>
          <w:tab w:val="clear" w:pos="3240"/>
          <w:tab w:val="num" w:pos="1800"/>
        </w:tabs>
        <w:spacing w:before="120" w:after="120" w:line="300" w:lineRule="exact"/>
        <w:ind w:left="1800" w:right="40"/>
      </w:pPr>
      <w:r w:rsidRPr="00541B9D">
        <w:t xml:space="preserve">oferowanie czynności wskazanych w </w:t>
      </w:r>
      <w:r>
        <w:t>lit. a-c</w:t>
      </w:r>
      <w:r w:rsidRPr="00541B9D">
        <w:t>, zawarcie umowy, której przedmiotem są te czynności, lub przyjmowanie wynagrodzenia z tytułu tych czynności lub umowy;</w:t>
      </w:r>
    </w:p>
    <w:p w14:paraId="72F63674" w14:textId="77777777" w:rsidR="002559AD" w:rsidRPr="00541B9D" w:rsidRDefault="002559AD" w:rsidP="002559AD">
      <w:pPr>
        <w:pStyle w:val="Akapitzlist"/>
        <w:numPr>
          <w:ilvl w:val="0"/>
          <w:numId w:val="28"/>
        </w:numPr>
        <w:spacing w:before="120" w:after="120" w:line="300" w:lineRule="exact"/>
        <w:ind w:right="40"/>
        <w:jc w:val="both"/>
      </w:pPr>
      <w:r w:rsidRPr="00541B9D">
        <w:rPr>
          <w:b/>
          <w:bCs/>
        </w:rPr>
        <w:t>schemacie podatkowym transgranicznym</w:t>
      </w:r>
      <w:r w:rsidRPr="00541B9D">
        <w:t xml:space="preserve"> – rozumie się przez to uzgodnienie, które spełnia kryterium transgraniczne oraz:</w:t>
      </w:r>
    </w:p>
    <w:p w14:paraId="6A93F387" w14:textId="77777777" w:rsidR="002559AD" w:rsidRPr="00541B9D" w:rsidRDefault="002559AD" w:rsidP="002559AD">
      <w:pPr>
        <w:numPr>
          <w:ilvl w:val="0"/>
          <w:numId w:val="36"/>
        </w:numPr>
        <w:tabs>
          <w:tab w:val="clear" w:pos="3240"/>
          <w:tab w:val="num" w:pos="1800"/>
        </w:tabs>
        <w:spacing w:before="120" w:after="120" w:line="300" w:lineRule="exact"/>
        <w:ind w:left="1800" w:right="40"/>
      </w:pPr>
      <w:r w:rsidRPr="00541B9D">
        <w:t xml:space="preserve">spełnia kryterium głównej korzyści oraz posiada którąkolwiek z ogólnych cech rozpoznawczych, o których mowa w </w:t>
      </w:r>
      <w:r>
        <w:t>punktach od</w:t>
      </w:r>
      <w:r w:rsidRPr="00541B9D">
        <w:t xml:space="preserve"> jeden do osiem definicji ogólnej cechy rozpoznawczej, lub</w:t>
      </w:r>
    </w:p>
    <w:p w14:paraId="48F277C1" w14:textId="77777777" w:rsidR="002559AD" w:rsidRPr="00541B9D" w:rsidRDefault="002559AD" w:rsidP="002559AD">
      <w:pPr>
        <w:numPr>
          <w:ilvl w:val="0"/>
          <w:numId w:val="36"/>
        </w:numPr>
        <w:tabs>
          <w:tab w:val="clear" w:pos="3240"/>
          <w:tab w:val="num" w:pos="1800"/>
        </w:tabs>
        <w:spacing w:before="120" w:after="120" w:line="300" w:lineRule="exact"/>
        <w:ind w:right="40" w:hanging="1800"/>
      </w:pPr>
      <w:r w:rsidRPr="00541B9D">
        <w:t>posiada szczególną cechę rozpoznawczą;</w:t>
      </w:r>
    </w:p>
    <w:p w14:paraId="18E90EAB" w14:textId="77777777" w:rsidR="002559AD" w:rsidRPr="00541B9D" w:rsidRDefault="002559AD" w:rsidP="002559AD">
      <w:pPr>
        <w:pStyle w:val="Akapitzlist"/>
        <w:numPr>
          <w:ilvl w:val="0"/>
          <w:numId w:val="30"/>
        </w:numPr>
        <w:spacing w:before="120" w:after="120" w:line="300" w:lineRule="exact"/>
        <w:ind w:right="40"/>
        <w:jc w:val="both"/>
        <w:rPr>
          <w:b/>
          <w:bCs/>
          <w:vanish/>
        </w:rPr>
      </w:pPr>
    </w:p>
    <w:p w14:paraId="3FE46AA5" w14:textId="77777777" w:rsidR="002559AD" w:rsidRPr="00541B9D" w:rsidRDefault="002559AD" w:rsidP="002559AD">
      <w:pPr>
        <w:pStyle w:val="Akapitzlist"/>
        <w:numPr>
          <w:ilvl w:val="0"/>
          <w:numId w:val="30"/>
        </w:numPr>
        <w:spacing w:before="120" w:after="120" w:line="300" w:lineRule="exact"/>
        <w:ind w:right="40"/>
        <w:jc w:val="both"/>
        <w:rPr>
          <w:b/>
          <w:bCs/>
          <w:vanish/>
        </w:rPr>
      </w:pPr>
    </w:p>
    <w:p w14:paraId="38DC2272" w14:textId="77777777" w:rsidR="002559AD" w:rsidRPr="00541B9D" w:rsidRDefault="002559AD" w:rsidP="002559AD">
      <w:pPr>
        <w:pStyle w:val="Akapitzlist"/>
        <w:numPr>
          <w:ilvl w:val="0"/>
          <w:numId w:val="30"/>
        </w:numPr>
        <w:spacing w:before="120" w:after="120" w:line="300" w:lineRule="exact"/>
        <w:ind w:right="40"/>
        <w:jc w:val="both"/>
        <w:rPr>
          <w:b/>
          <w:bCs/>
          <w:vanish/>
        </w:rPr>
      </w:pPr>
    </w:p>
    <w:p w14:paraId="70223578" w14:textId="77777777" w:rsidR="002559AD" w:rsidRPr="00541B9D" w:rsidRDefault="002559AD" w:rsidP="002559AD">
      <w:pPr>
        <w:pStyle w:val="Akapitzlist"/>
        <w:numPr>
          <w:ilvl w:val="0"/>
          <w:numId w:val="30"/>
        </w:numPr>
        <w:spacing w:before="120" w:after="120" w:line="300" w:lineRule="exact"/>
        <w:ind w:right="40"/>
        <w:jc w:val="both"/>
        <w:rPr>
          <w:b/>
          <w:bCs/>
          <w:vanish/>
        </w:rPr>
      </w:pPr>
    </w:p>
    <w:p w14:paraId="6B6A366D" w14:textId="77777777" w:rsidR="002559AD" w:rsidRPr="00541B9D" w:rsidRDefault="002559AD" w:rsidP="002559AD">
      <w:pPr>
        <w:pStyle w:val="Akapitzlist"/>
        <w:numPr>
          <w:ilvl w:val="0"/>
          <w:numId w:val="30"/>
        </w:numPr>
        <w:spacing w:before="120" w:after="120" w:line="300" w:lineRule="exact"/>
        <w:ind w:right="40"/>
        <w:jc w:val="both"/>
        <w:rPr>
          <w:b/>
          <w:bCs/>
          <w:vanish/>
        </w:rPr>
      </w:pPr>
    </w:p>
    <w:p w14:paraId="64B6DAEC" w14:textId="77777777" w:rsidR="002559AD" w:rsidRPr="00541B9D" w:rsidRDefault="002559AD" w:rsidP="002559AD">
      <w:pPr>
        <w:pStyle w:val="Akapitzlist"/>
        <w:numPr>
          <w:ilvl w:val="0"/>
          <w:numId w:val="30"/>
        </w:numPr>
        <w:spacing w:before="120" w:after="120" w:line="300" w:lineRule="exact"/>
        <w:ind w:right="40"/>
        <w:jc w:val="both"/>
        <w:rPr>
          <w:b/>
          <w:bCs/>
          <w:vanish/>
        </w:rPr>
      </w:pPr>
    </w:p>
    <w:p w14:paraId="55F97C28" w14:textId="77777777" w:rsidR="002559AD" w:rsidRPr="00541B9D" w:rsidRDefault="002559AD" w:rsidP="002559AD">
      <w:pPr>
        <w:pStyle w:val="Akapitzlist"/>
        <w:numPr>
          <w:ilvl w:val="0"/>
          <w:numId w:val="30"/>
        </w:numPr>
        <w:spacing w:before="120" w:after="120" w:line="300" w:lineRule="exact"/>
        <w:ind w:right="40"/>
        <w:jc w:val="both"/>
        <w:rPr>
          <w:b/>
          <w:bCs/>
          <w:vanish/>
        </w:rPr>
      </w:pPr>
    </w:p>
    <w:p w14:paraId="5F1CDE00" w14:textId="77777777" w:rsidR="002559AD" w:rsidRPr="00541B9D" w:rsidRDefault="002559AD" w:rsidP="002559AD">
      <w:pPr>
        <w:pStyle w:val="Akapitzlist"/>
        <w:numPr>
          <w:ilvl w:val="0"/>
          <w:numId w:val="30"/>
        </w:numPr>
        <w:spacing w:before="120" w:after="120" w:line="300" w:lineRule="exact"/>
        <w:ind w:right="40"/>
        <w:jc w:val="both"/>
        <w:rPr>
          <w:b/>
          <w:bCs/>
          <w:vanish/>
        </w:rPr>
      </w:pPr>
    </w:p>
    <w:p w14:paraId="717D8D2C" w14:textId="77777777" w:rsidR="002559AD" w:rsidRPr="00541B9D" w:rsidRDefault="002559AD" w:rsidP="002559AD">
      <w:pPr>
        <w:numPr>
          <w:ilvl w:val="0"/>
          <w:numId w:val="28"/>
        </w:numPr>
        <w:spacing w:before="120" w:after="120" w:line="300" w:lineRule="exact"/>
        <w:ind w:right="40"/>
      </w:pPr>
      <w:r w:rsidRPr="00541B9D">
        <w:rPr>
          <w:b/>
          <w:bCs/>
        </w:rPr>
        <w:t>kryterium transgranicznym</w:t>
      </w:r>
      <w:r w:rsidRPr="00541B9D">
        <w:t xml:space="preserve"> – uważa się za spełnione, jeżeli uzgodnienie dotyczy więcej niż jednego państwa członkowskiego Unii Europejskiej lub państwa członkowskiego Unii Europejskiej i państwa trzeciego oraz spełnia co najmniej jeden z poniższych warunków:</w:t>
      </w:r>
    </w:p>
    <w:p w14:paraId="789DD5C1" w14:textId="77777777" w:rsidR="002559AD" w:rsidRPr="00541B9D" w:rsidRDefault="002559AD" w:rsidP="002559AD">
      <w:pPr>
        <w:numPr>
          <w:ilvl w:val="0"/>
          <w:numId w:val="27"/>
        </w:numPr>
        <w:spacing w:before="120" w:after="160" w:line="300" w:lineRule="exact"/>
        <w:ind w:left="1440" w:right="40"/>
      </w:pPr>
      <w:r w:rsidRPr="00541B9D">
        <w:t>nie wszyscy uczestnicy uzgodnienia mają miejsce zamieszkania, siedzibę lub zarząd na terytorium tego samego państwa,</w:t>
      </w:r>
    </w:p>
    <w:p w14:paraId="5A1E4838" w14:textId="77777777" w:rsidR="002559AD" w:rsidRPr="00541B9D" w:rsidRDefault="002559AD" w:rsidP="002559AD">
      <w:pPr>
        <w:numPr>
          <w:ilvl w:val="0"/>
          <w:numId w:val="27"/>
        </w:numPr>
        <w:spacing w:before="120" w:after="160" w:line="300" w:lineRule="exact"/>
        <w:ind w:left="1440" w:right="40"/>
      </w:pPr>
      <w:r>
        <w:t xml:space="preserve"> </w:t>
      </w:r>
      <w:r w:rsidRPr="00541B9D">
        <w:t>co najmniej jeden uczestnik uzgodnienia ma miejsce zamieszkania, siedzibę lub zarząd na terytorium więcej niż jednego państwa,</w:t>
      </w:r>
    </w:p>
    <w:p w14:paraId="56C576F7" w14:textId="77777777" w:rsidR="002559AD" w:rsidRPr="00541B9D" w:rsidRDefault="002559AD" w:rsidP="002559AD">
      <w:pPr>
        <w:numPr>
          <w:ilvl w:val="0"/>
          <w:numId w:val="27"/>
        </w:numPr>
        <w:spacing w:before="120" w:after="160" w:line="300" w:lineRule="exact"/>
        <w:ind w:left="1440" w:right="40"/>
      </w:pPr>
      <w:r w:rsidRPr="00541B9D">
        <w:t>co najmniej jeden uczestnik uzgodnienia prowadzi działalność na terytorium danego państwa za pośrednictwem zagranicznego zakładu w tym państwie, a uzgodnienie stanowi część albo całość działalności gospodarczej tego zagranicznego zakładu,</w:t>
      </w:r>
    </w:p>
    <w:p w14:paraId="7071CDC6" w14:textId="77777777" w:rsidR="002559AD" w:rsidRPr="00541B9D" w:rsidRDefault="002559AD" w:rsidP="002559AD">
      <w:pPr>
        <w:numPr>
          <w:ilvl w:val="0"/>
          <w:numId w:val="27"/>
        </w:numPr>
        <w:spacing w:before="120" w:after="160" w:line="300" w:lineRule="exact"/>
        <w:ind w:left="1440" w:right="40"/>
      </w:pPr>
      <w:r w:rsidRPr="00541B9D">
        <w:t>co najmniej jeden uczestnik uzgodnienia prowadzi działalność na terytorium innego państwa nie mając miejsca zamieszkania ani siedziby na terytorium tego państwa oraz nie posiadając zagranicznego zakładu na terytorium tego państwa,</w:t>
      </w:r>
    </w:p>
    <w:p w14:paraId="58F02249" w14:textId="77777777" w:rsidR="002559AD" w:rsidRPr="00541B9D" w:rsidRDefault="002559AD" w:rsidP="002559AD">
      <w:pPr>
        <w:numPr>
          <w:ilvl w:val="0"/>
          <w:numId w:val="27"/>
        </w:numPr>
        <w:spacing w:before="120" w:after="160" w:line="300" w:lineRule="exact"/>
        <w:ind w:left="1440" w:right="40"/>
      </w:pPr>
      <w:r w:rsidRPr="00541B9D">
        <w:t>uzgodnienie może mieć wpływ na automatyczną wymianę informacji, o której mowa w dziale III ustawy z dnia 9 marca 2017 r. o wymianie informacji podatkowych z innymi państwami, lub na wskazanie beneficjenta rzeczywistego w rozumieni</w:t>
      </w:r>
      <w:r>
        <w:t>u ustawy z dnia 1 marca 2018 r.</w:t>
      </w:r>
      <w:r>
        <w:br/>
      </w:r>
      <w:r w:rsidRPr="00541B9D">
        <w:t>o przeciwdziałaniu praniu pieniędzy i finansowaniu terroryzmu</w:t>
      </w:r>
    </w:p>
    <w:p w14:paraId="0F602004" w14:textId="77777777" w:rsidR="002559AD" w:rsidRPr="00541B9D" w:rsidRDefault="002559AD" w:rsidP="002559AD">
      <w:pPr>
        <w:spacing w:before="120" w:line="300" w:lineRule="exact"/>
        <w:ind w:left="1134" w:right="40"/>
      </w:pPr>
      <w:r w:rsidRPr="00541B9D">
        <w:t>– z wyjątkiem sytuacji, gdy uzgodnienie dotyczy wyłącznie podatku od wartości dodanej, w tym podatku od towarów i usług, podatku akcyzowego lub ceł, nakładanych na terytorium państwa członkowskiego Unii Europejskiej.</w:t>
      </w:r>
    </w:p>
    <w:p w14:paraId="75B8F697" w14:textId="77777777" w:rsidR="002559AD" w:rsidRPr="000C4227" w:rsidRDefault="002559AD" w:rsidP="002559AD">
      <w:pPr>
        <w:pStyle w:val="Akapitzlist"/>
        <w:numPr>
          <w:ilvl w:val="0"/>
          <w:numId w:val="28"/>
        </w:numPr>
        <w:spacing w:before="120" w:after="120" w:line="300" w:lineRule="exact"/>
        <w:ind w:right="40"/>
        <w:jc w:val="both"/>
      </w:pPr>
      <w:r>
        <w:rPr>
          <w:b/>
          <w:bCs/>
        </w:rPr>
        <w:t xml:space="preserve">kryterium </w:t>
      </w:r>
      <w:r w:rsidRPr="000C4227">
        <w:rPr>
          <w:b/>
          <w:bCs/>
        </w:rPr>
        <w:t>kwalifikowan</w:t>
      </w:r>
      <w:r>
        <w:rPr>
          <w:b/>
          <w:bCs/>
        </w:rPr>
        <w:t>ego</w:t>
      </w:r>
      <w:r w:rsidRPr="000C4227">
        <w:rPr>
          <w:b/>
          <w:bCs/>
        </w:rPr>
        <w:t xml:space="preserve"> korzystając</w:t>
      </w:r>
      <w:r>
        <w:rPr>
          <w:b/>
          <w:bCs/>
        </w:rPr>
        <w:t>ego</w:t>
      </w:r>
      <w:r>
        <w:t xml:space="preserve"> - </w:t>
      </w:r>
      <w:r w:rsidRPr="00541B9D">
        <w:t xml:space="preserve">rozumie się </w:t>
      </w:r>
      <w:r>
        <w:t>za spełnione, jeżeli:</w:t>
      </w:r>
    </w:p>
    <w:p w14:paraId="53D90773" w14:textId="77777777" w:rsidR="002559AD" w:rsidRPr="00FF1123" w:rsidRDefault="002559AD" w:rsidP="002559AD">
      <w:pPr>
        <w:pStyle w:val="Akapitzlist"/>
        <w:numPr>
          <w:ilvl w:val="0"/>
          <w:numId w:val="42"/>
        </w:numPr>
        <w:spacing w:before="120" w:after="120" w:line="300" w:lineRule="exact"/>
        <w:ind w:left="1418" w:right="40" w:hanging="284"/>
        <w:jc w:val="both"/>
      </w:pPr>
      <w:r w:rsidRPr="00FF1123">
        <w:t>przychody lub koszty korzystającego albo wartość aktywów tego podmiotu w rozumieniu przepisów o rachunkowości, ustalone na podstawie prowadzonych ksiąg rachunkowych przekroczyły w roku poprzedzającym lub w bieżącym roku obrotowym równowartość 10 000 000 euro lub</w:t>
      </w:r>
    </w:p>
    <w:p w14:paraId="47FFA5B6" w14:textId="77777777" w:rsidR="002559AD" w:rsidRPr="00FF1123" w:rsidRDefault="002559AD" w:rsidP="002559AD">
      <w:pPr>
        <w:pStyle w:val="Akapitzlist"/>
        <w:numPr>
          <w:ilvl w:val="0"/>
          <w:numId w:val="42"/>
        </w:numPr>
        <w:spacing w:before="120" w:after="120" w:line="300" w:lineRule="exact"/>
        <w:ind w:left="1418" w:right="40" w:hanging="284"/>
        <w:jc w:val="both"/>
      </w:pPr>
      <w:r w:rsidRPr="00FF1123">
        <w:lastRenderedPageBreak/>
        <w:t>jeżeli udostępniane lub wdrażane uzgodnienie (np. umowa) dotyczy rzeczy lub praw o wartości rynkowej przekraczającej równowartość 2 500 000 euro lub</w:t>
      </w:r>
    </w:p>
    <w:p w14:paraId="35851647" w14:textId="77777777" w:rsidR="002559AD" w:rsidRPr="00FF1123" w:rsidRDefault="002559AD" w:rsidP="002559AD">
      <w:pPr>
        <w:pStyle w:val="Akapitzlist"/>
        <w:numPr>
          <w:ilvl w:val="0"/>
          <w:numId w:val="42"/>
        </w:numPr>
        <w:spacing w:before="120" w:after="120" w:line="300" w:lineRule="exact"/>
        <w:ind w:left="1418" w:right="40" w:hanging="284"/>
        <w:jc w:val="both"/>
      </w:pPr>
      <w:r w:rsidRPr="00FF1123">
        <w:t>jeżeli korzystający jest podmiotem powiązanym w rozumieniu art. 23m ust.1 pkt 4 ustawy z dnia 26 lipca 1991r. o podatku dochodowym od osób fizycznych lub art. 11a ust. 1 pkt 4 ustawy z dnia 15 lutego 1992r. o podatku dochodowym od osób prawnych z takim podmiotem.</w:t>
      </w:r>
    </w:p>
    <w:p w14:paraId="4DB46F7E" w14:textId="77777777" w:rsidR="002559AD" w:rsidRPr="00FF1123" w:rsidRDefault="002559AD" w:rsidP="002559AD">
      <w:pPr>
        <w:pStyle w:val="Akapitzlist"/>
        <w:spacing w:before="120" w:after="120" w:line="300" w:lineRule="exact"/>
        <w:ind w:left="1134" w:right="40"/>
        <w:jc w:val="both"/>
      </w:pPr>
      <w:r w:rsidRPr="00FF1123">
        <w:t>W przypadku podmiotów, które nie prowadzą ksiąg rachunkowych, przychody i koszty ustala się odpowiednio zgodnie z ustawą z dnia 26 lipca 1991r. o podatku dochodowym od osób fizycznych lub ustawą z dnia 15 lutego 1992r. o podatku dochodowym od osób prawnych w odpowiednich latach podatkowych, a wartość aktywów – zgodnie z ich wartością rynkową w odpowiednich latach kalendarzowych.</w:t>
      </w:r>
    </w:p>
    <w:p w14:paraId="1E261C7A" w14:textId="77777777" w:rsidR="002559AD" w:rsidRPr="00541B9D" w:rsidRDefault="002559AD" w:rsidP="002559AD">
      <w:pPr>
        <w:pStyle w:val="Akapitzlist"/>
        <w:numPr>
          <w:ilvl w:val="0"/>
          <w:numId w:val="28"/>
        </w:numPr>
        <w:spacing w:before="120" w:after="120" w:line="300" w:lineRule="exact"/>
        <w:ind w:right="40"/>
        <w:jc w:val="both"/>
      </w:pPr>
      <w:r w:rsidRPr="00541B9D">
        <w:rPr>
          <w:b/>
          <w:bCs/>
        </w:rPr>
        <w:t>korzystającym</w:t>
      </w:r>
      <w:r w:rsidRPr="00541B9D">
        <w:t xml:space="preserve"> – rozumie się przez to osobę fizyczną, osobę prawną lub jednostkę organizacyjną niemającą osobowości prawnej, której udostępniane jest lub u której wdrażane jest uzgodnienie, lub która jest przygotowana do wdrożenia uzgodnienia lub dokonała czynności służącej wdrożeniu takiego uzgodnienia;</w:t>
      </w:r>
    </w:p>
    <w:p w14:paraId="371F36C8" w14:textId="77777777" w:rsidR="002559AD" w:rsidRPr="00541B9D" w:rsidRDefault="002559AD" w:rsidP="002559AD">
      <w:pPr>
        <w:pStyle w:val="Akapitzlist"/>
        <w:numPr>
          <w:ilvl w:val="0"/>
          <w:numId w:val="28"/>
        </w:numPr>
        <w:spacing w:before="120" w:after="120" w:line="300" w:lineRule="exact"/>
        <w:ind w:right="40"/>
        <w:jc w:val="both"/>
      </w:pPr>
      <w:r w:rsidRPr="00541B9D">
        <w:rPr>
          <w:b/>
          <w:bCs/>
        </w:rPr>
        <w:t>promotorze</w:t>
      </w:r>
      <w:r w:rsidRPr="00541B9D">
        <w:t xml:space="preserve"> – rozumie się przez to osobę fizyczną, osobę prawną lub jednostkę organizacyjną niemającą osobowości prawnej, w szczególności doradcę podatkowego, adwokata, radcę prawnego, pracownika u lub innej instytucji finansowej doradzającego klientom, również w przypadku gdy podmiot ten nie posiada miejsca zamieszkania, siedziby ani zarządu na terytorium kraju, która opracowuje, oferuje, udostępnia lub wdraża uzgodnienie lub zarządza wdrażaniem uzgodnienia;</w:t>
      </w:r>
    </w:p>
    <w:p w14:paraId="438574EB" w14:textId="77777777" w:rsidR="002559AD" w:rsidRPr="00541B9D" w:rsidRDefault="002559AD" w:rsidP="002559AD">
      <w:pPr>
        <w:pStyle w:val="Akapitzlist"/>
        <w:numPr>
          <w:ilvl w:val="0"/>
          <w:numId w:val="28"/>
        </w:numPr>
        <w:spacing w:before="120" w:after="120" w:line="300" w:lineRule="exact"/>
        <w:ind w:right="40"/>
        <w:jc w:val="both"/>
      </w:pPr>
      <w:r w:rsidRPr="00541B9D">
        <w:rPr>
          <w:b/>
          <w:bCs/>
        </w:rPr>
        <w:t>wspomagającym</w:t>
      </w:r>
      <w:r w:rsidRPr="00541B9D">
        <w:t xml:space="preserve"> – rozumie się przez to osobę fizyczną, osobę prawną lub jednostkę organizacyjną nieposiadającą osobowości prawnej, w szczególności biegłego rewidenta, notariusza, osobę świadczącą usługi prowadzenia ksiąg rachunkowych, księgowego lub dyrektora finansowego, lub inną instytucję finansową, a także ich pracownika, która przy zachowaniu staranności ogólnie wymaganej w dokonywanych czynnościach, przy uwzględnieniu zawodowego charakteru działalności, obszaru specjalizacji oraz przedmiotu wykonywanych czynności, podjęła się udzielić, bezpośrednio lub za pośrednictwem innych osób, pomocy, wsparcia lub porad dotyczących opracowania, wprowadzenia do obrotu, organizowania, udostępnienia do wdrożenia lub nadzorowania wdrażania uzgodnienia.</w:t>
      </w:r>
    </w:p>
    <w:p w14:paraId="71E3222D" w14:textId="77777777" w:rsidR="002559AD" w:rsidRPr="00541B9D" w:rsidRDefault="002559AD" w:rsidP="002559AD">
      <w:pPr>
        <w:pStyle w:val="Akapitzlist"/>
        <w:numPr>
          <w:ilvl w:val="0"/>
          <w:numId w:val="28"/>
        </w:numPr>
        <w:spacing w:before="120" w:after="120" w:line="300" w:lineRule="exact"/>
        <w:ind w:right="40"/>
        <w:jc w:val="both"/>
      </w:pPr>
      <w:r w:rsidRPr="00541B9D">
        <w:rPr>
          <w:b/>
          <w:bCs/>
        </w:rPr>
        <w:t>podmiocie powiązanym</w:t>
      </w:r>
      <w:r w:rsidRPr="00541B9D">
        <w:t xml:space="preserve"> – rozumie się przez to podmiot powiązany z innym podmiotem poprzez co najmniej jeden ze sposobów określonych poniżej:</w:t>
      </w:r>
    </w:p>
    <w:p w14:paraId="31A30B24" w14:textId="77777777" w:rsidR="002559AD" w:rsidRPr="00541B9D" w:rsidRDefault="002559AD" w:rsidP="002559AD">
      <w:pPr>
        <w:numPr>
          <w:ilvl w:val="0"/>
          <w:numId w:val="37"/>
        </w:numPr>
        <w:tabs>
          <w:tab w:val="clear" w:pos="2880"/>
          <w:tab w:val="num" w:pos="1440"/>
        </w:tabs>
        <w:spacing w:before="120" w:after="120" w:line="300" w:lineRule="exact"/>
        <w:ind w:left="1440" w:right="40"/>
      </w:pPr>
      <w:r w:rsidRPr="00541B9D">
        <w:t>osoba fizyczna, osoba prawna lub jednostka organizacyjna niemająca osobowości prawnej uczestniczy w zarządzaniu innym podmiotem i wywiera znaczący wpływ na podmiot zarządzany,</w:t>
      </w:r>
    </w:p>
    <w:p w14:paraId="56EF220B" w14:textId="77777777" w:rsidR="002559AD" w:rsidRPr="00541B9D" w:rsidRDefault="002559AD" w:rsidP="002559AD">
      <w:pPr>
        <w:numPr>
          <w:ilvl w:val="0"/>
          <w:numId w:val="37"/>
        </w:numPr>
        <w:tabs>
          <w:tab w:val="clear" w:pos="2880"/>
          <w:tab w:val="num" w:pos="1440"/>
        </w:tabs>
        <w:spacing w:before="120" w:after="120" w:line="300" w:lineRule="exact"/>
        <w:ind w:left="1440" w:right="40"/>
      </w:pPr>
      <w:r w:rsidRPr="00541B9D">
        <w:t>osoba fizyczna, osoba prawna lub jednostka organizacyjna niemająca osobowości prawnej uczestniczy w sprawowaniu kontroli nad innym podmiotem poprzez udział kapitałowy, który uprawnia do ponad 25% praw głosu,</w:t>
      </w:r>
    </w:p>
    <w:p w14:paraId="2EF9E227" w14:textId="77777777" w:rsidR="002559AD" w:rsidRPr="00541B9D" w:rsidRDefault="002559AD" w:rsidP="002559AD">
      <w:pPr>
        <w:numPr>
          <w:ilvl w:val="0"/>
          <w:numId w:val="37"/>
        </w:numPr>
        <w:tabs>
          <w:tab w:val="clear" w:pos="2880"/>
          <w:tab w:val="num" w:pos="1440"/>
        </w:tabs>
        <w:spacing w:before="120" w:after="120" w:line="300" w:lineRule="exact"/>
        <w:ind w:left="1440" w:right="40"/>
      </w:pPr>
      <w:r w:rsidRPr="00541B9D">
        <w:t xml:space="preserve">osoba fizyczna, osoba prawna lub jednostka organizacyjna niemająca osobowości prawnej posiada bezpośrednio lub pośrednio udział w kapitale innego podmiotu w wysokości ponad 25% kapitału, przy czym wysokość udziału pośredniego ustala się, mnożąc wysokość udziału </w:t>
      </w:r>
      <w:r w:rsidRPr="00541B9D">
        <w:lastRenderedPageBreak/>
        <w:t>na kolejnych poziomach, oraz uznaje się, że osoba posiadająca ponad 50% praw głosu posiada 100% tych praw,</w:t>
      </w:r>
    </w:p>
    <w:p w14:paraId="4365CA0F" w14:textId="77777777" w:rsidR="002559AD" w:rsidRPr="00D7539D" w:rsidRDefault="002559AD" w:rsidP="002559AD">
      <w:pPr>
        <w:numPr>
          <w:ilvl w:val="0"/>
          <w:numId w:val="37"/>
        </w:numPr>
        <w:tabs>
          <w:tab w:val="clear" w:pos="2880"/>
        </w:tabs>
        <w:spacing w:before="120" w:after="120" w:line="300" w:lineRule="exact"/>
        <w:ind w:left="1440" w:right="40"/>
      </w:pPr>
      <w:r w:rsidRPr="00D7539D">
        <w:t>osoba fizyczna, osoba prawna lub jednostka organizacyjna niemająca osobowości prawnej jest uprawniona, do co najmniej 25% zysków innego podmiotu;</w:t>
      </w:r>
    </w:p>
    <w:p w14:paraId="33057DC3" w14:textId="77777777" w:rsidR="002559AD" w:rsidRPr="00541B9D" w:rsidRDefault="002559AD" w:rsidP="002559AD">
      <w:pPr>
        <w:pStyle w:val="Akapitzlist"/>
        <w:numPr>
          <w:ilvl w:val="0"/>
          <w:numId w:val="28"/>
        </w:numPr>
        <w:spacing w:before="120" w:after="120" w:line="300" w:lineRule="exact"/>
        <w:ind w:right="40"/>
        <w:jc w:val="both"/>
        <w:rPr>
          <w:b/>
          <w:bCs/>
        </w:rPr>
      </w:pPr>
      <w:r w:rsidRPr="00541B9D">
        <w:rPr>
          <w:b/>
          <w:bCs/>
        </w:rPr>
        <w:t xml:space="preserve">Zespole MDR </w:t>
      </w:r>
      <w:r w:rsidRPr="00541B9D">
        <w:t>– oznacza to powołany przez Prezydenta zespół wyznaczony do nadzorowania spos</w:t>
      </w:r>
      <w:r>
        <w:t>obu przestrzegania postanowień r</w:t>
      </w:r>
      <w:r w:rsidRPr="00541B9D">
        <w:t>ozdziału 11a Ustawy oraz zasad postępowania określonych w Procedurze;</w:t>
      </w:r>
    </w:p>
    <w:p w14:paraId="74B67349" w14:textId="77777777" w:rsidR="002559AD" w:rsidRPr="00541B9D" w:rsidRDefault="002559AD" w:rsidP="002559AD">
      <w:pPr>
        <w:pStyle w:val="Akapitzlist"/>
        <w:numPr>
          <w:ilvl w:val="0"/>
          <w:numId w:val="28"/>
        </w:numPr>
        <w:spacing w:before="120"/>
        <w:jc w:val="both"/>
        <w:rPr>
          <w:b/>
          <w:bCs/>
        </w:rPr>
      </w:pPr>
      <w:r w:rsidRPr="00541B9D">
        <w:rPr>
          <w:b/>
          <w:bCs/>
        </w:rPr>
        <w:t xml:space="preserve">osobie upoważnionej do podpisu – </w:t>
      </w:r>
      <w:r w:rsidRPr="00541B9D">
        <w:t>rozumie się przez to osobę upoważnioną przez Prezydenta Miasta Elbląg do podpisu informacji i zgłoszeń w ramach realizacji obowiązków w zakresie raportowania schematów podatkowych;</w:t>
      </w:r>
      <w:r w:rsidRPr="00541B9D">
        <w:rPr>
          <w:b/>
          <w:bCs/>
        </w:rPr>
        <w:t xml:space="preserve"> </w:t>
      </w:r>
    </w:p>
    <w:p w14:paraId="1671A25F" w14:textId="77777777" w:rsidR="002559AD" w:rsidRPr="00541B9D" w:rsidRDefault="002559AD" w:rsidP="002559AD">
      <w:pPr>
        <w:pStyle w:val="Akapitzlist"/>
        <w:numPr>
          <w:ilvl w:val="0"/>
          <w:numId w:val="28"/>
        </w:numPr>
        <w:spacing w:before="120"/>
        <w:jc w:val="both"/>
        <w:rPr>
          <w:b/>
          <w:bCs/>
        </w:rPr>
      </w:pPr>
      <w:r w:rsidRPr="00541B9D">
        <w:rPr>
          <w:b/>
          <w:bCs/>
        </w:rPr>
        <w:t xml:space="preserve">UPO - </w:t>
      </w:r>
      <w:r w:rsidRPr="00541B9D">
        <w:t>rozumie się przez to Urzędowe Potwierdzenie Odbioru, potwierdzające przyjęcie dokumentu wysłanego elektronicznie;</w:t>
      </w:r>
      <w:r w:rsidRPr="00541B9D">
        <w:rPr>
          <w:b/>
          <w:bCs/>
        </w:rPr>
        <w:t xml:space="preserve"> </w:t>
      </w:r>
    </w:p>
    <w:p w14:paraId="206ECAE4" w14:textId="77777777" w:rsidR="002559AD" w:rsidRPr="00541B9D" w:rsidRDefault="002559AD" w:rsidP="002559AD">
      <w:pPr>
        <w:pStyle w:val="Akapitzlist"/>
        <w:numPr>
          <w:ilvl w:val="0"/>
          <w:numId w:val="28"/>
        </w:numPr>
        <w:spacing w:before="120" w:after="120" w:line="300" w:lineRule="exact"/>
        <w:ind w:right="40"/>
        <w:jc w:val="both"/>
        <w:rPr>
          <w:b/>
          <w:bCs/>
        </w:rPr>
      </w:pPr>
      <w:r w:rsidRPr="00541B9D">
        <w:rPr>
          <w:b/>
          <w:bCs/>
        </w:rPr>
        <w:t xml:space="preserve">rozdziale 11a Ustawy – </w:t>
      </w:r>
      <w:r w:rsidRPr="00541B9D">
        <w:t xml:space="preserve">rozumie </w:t>
      </w:r>
      <w:r>
        <w:t>się przez to r</w:t>
      </w:r>
      <w:r w:rsidRPr="00541B9D">
        <w:t>ozdział 11a Us</w:t>
      </w:r>
      <w:r>
        <w:t>tawy Ordynacja Podatkowa z dnia</w:t>
      </w:r>
      <w:r>
        <w:br/>
      </w:r>
      <w:r w:rsidRPr="00541B9D">
        <w:t>29 sierpnia 1997 (Dz. U. z 2019 r. poz. 900, z późn. zm.) – zatytułowany Informacje o schematach podatkowych;</w:t>
      </w:r>
    </w:p>
    <w:p w14:paraId="556A3F07" w14:textId="77777777" w:rsidR="002559AD" w:rsidRPr="00541B9D" w:rsidRDefault="002559AD" w:rsidP="002559AD">
      <w:pPr>
        <w:pStyle w:val="Akapitzlist"/>
        <w:numPr>
          <w:ilvl w:val="0"/>
          <w:numId w:val="28"/>
        </w:numPr>
        <w:tabs>
          <w:tab w:val="clear" w:pos="1080"/>
          <w:tab w:val="num" w:pos="1134"/>
        </w:tabs>
        <w:spacing w:before="120" w:after="120" w:line="300" w:lineRule="exact"/>
        <w:ind w:right="40"/>
        <w:jc w:val="both"/>
        <w:rPr>
          <w:b/>
          <w:bCs/>
        </w:rPr>
      </w:pPr>
      <w:r w:rsidRPr="00541B9D">
        <w:rPr>
          <w:b/>
          <w:bCs/>
        </w:rPr>
        <w:t>NSP</w:t>
      </w:r>
      <w:r w:rsidRPr="00541B9D">
        <w:t xml:space="preserve"> – rozumie się przez to numer schematu podatkowego;</w:t>
      </w:r>
    </w:p>
    <w:p w14:paraId="6800E434" w14:textId="77777777" w:rsidR="002559AD" w:rsidRPr="00541B9D" w:rsidRDefault="002559AD" w:rsidP="002559AD">
      <w:pPr>
        <w:pStyle w:val="Akapitzlist"/>
        <w:numPr>
          <w:ilvl w:val="0"/>
          <w:numId w:val="28"/>
        </w:numPr>
        <w:spacing w:before="120" w:after="120" w:line="300" w:lineRule="exact"/>
        <w:ind w:right="40"/>
        <w:jc w:val="both"/>
        <w:rPr>
          <w:b/>
          <w:bCs/>
        </w:rPr>
      </w:pPr>
      <w:r w:rsidRPr="00541B9D">
        <w:rPr>
          <w:b/>
          <w:bCs/>
        </w:rPr>
        <w:t>instytucji finansowej</w:t>
      </w:r>
      <w:r w:rsidRPr="00541B9D">
        <w:t xml:space="preserve"> – oznacza to instytucję finansową w rozumieniu art. 24 ust. 1 pkt 8 ustawy z dnia 9 marca 2017 r. o wymianie informacji podatkowych z innymi państwami (Dz. U. z 2017 r. poz. 648 oraz z 2018 r. poz. 723 i 1499) lub instytucję finansową w rozumieniu art. 1 ust. 1 lit. g umowy między Rządem Rzeczypospolitej Polskiej a Rządem Stanów Zjednoczonych Ameryki w sprawie poprawy wypełniania międzynarodowych obowiązków podatkowych oraz wdrożenia ustawodawstwa FATCA, oraz towarzyszących Uzgodnień Końcowych, podpisanych w Warszawie dnia 7 października 2014 r. (Dz. U. z 2015 r. poz. 1647 oraz z 2017 r. poz. 158);</w:t>
      </w:r>
    </w:p>
    <w:p w14:paraId="053F97FB" w14:textId="77777777" w:rsidR="002559AD" w:rsidRPr="00541B9D" w:rsidRDefault="002559AD" w:rsidP="002559AD">
      <w:pPr>
        <w:pStyle w:val="Akapitzlist"/>
        <w:numPr>
          <w:ilvl w:val="0"/>
          <w:numId w:val="28"/>
        </w:numPr>
        <w:spacing w:before="120" w:after="120" w:line="300" w:lineRule="exact"/>
        <w:ind w:right="40"/>
        <w:jc w:val="both"/>
        <w:rPr>
          <w:b/>
          <w:bCs/>
        </w:rPr>
      </w:pPr>
      <w:r w:rsidRPr="00541B9D">
        <w:rPr>
          <w:b/>
          <w:bCs/>
        </w:rPr>
        <w:t>rachunku finansowym</w:t>
      </w:r>
      <w:r w:rsidRPr="00541B9D">
        <w:t xml:space="preserve"> – oznacza to rachunek finansowy w rozumieniu art. 24 ust. 1 pkt 38 ustawy z dnia 9 marca 2017 r. o wymianie informacji podatkowych z innymi państwami lub rachunek finansowy w rozumieniu art. 1 ust. 1 lit. s umowy między Rządem Rzeczypospolitej Polskiej a Rządem Stanów Zjednoczonych Ameryki w sprawie poprawy wypełniania międzynarodowych obowiązków podatkowych oraz wdrożenia ustawodawstwa FATCA, oraz towarzyszących Uzgodnień Końcowych, podpisanych w Warszawie dnia 7 października 2014 r.</w:t>
      </w:r>
    </w:p>
    <w:p w14:paraId="73B619AC" w14:textId="77777777" w:rsidR="002559AD" w:rsidRPr="00541B9D" w:rsidRDefault="002559AD" w:rsidP="002559AD">
      <w:pPr>
        <w:pStyle w:val="Akapitzlist"/>
        <w:numPr>
          <w:ilvl w:val="0"/>
          <w:numId w:val="28"/>
        </w:numPr>
        <w:spacing w:before="120" w:after="120" w:line="300" w:lineRule="exact"/>
        <w:ind w:right="40"/>
        <w:jc w:val="both"/>
        <w:rPr>
          <w:b/>
          <w:bCs/>
        </w:rPr>
      </w:pPr>
      <w:r w:rsidRPr="00541B9D">
        <w:rPr>
          <w:b/>
          <w:bCs/>
        </w:rPr>
        <w:t>trudnych do wyceny wartościach niematerialnych</w:t>
      </w:r>
      <w:r w:rsidRPr="00541B9D">
        <w:t xml:space="preserve"> – rozumie się przez to wartości niematerialne, w tym wartości prawne, a także prawa do tych wartości, które w momencie ich przenoszenia między podmiotami powiązanymi nie miały wiarygodnie określonej wartości porównywalnej, oraz prognozy przyszłych przepływów pieniężnych lub spodziewanych przychodów z tych wartości, lub założenia zastosowane przy ich wycenie, obarczone są wysokim poziomem niepewności;</w:t>
      </w:r>
    </w:p>
    <w:p w14:paraId="2C03E31B" w14:textId="77777777" w:rsidR="002559AD" w:rsidRPr="00541B9D" w:rsidRDefault="002559AD" w:rsidP="002559AD">
      <w:pPr>
        <w:pStyle w:val="Akapitzlist"/>
        <w:numPr>
          <w:ilvl w:val="0"/>
          <w:numId w:val="28"/>
        </w:numPr>
        <w:spacing w:before="120" w:after="120" w:line="300" w:lineRule="exact"/>
        <w:ind w:right="40"/>
        <w:jc w:val="both"/>
        <w:rPr>
          <w:b/>
          <w:bCs/>
        </w:rPr>
      </w:pPr>
      <w:r w:rsidRPr="00541B9D">
        <w:rPr>
          <w:b/>
          <w:bCs/>
        </w:rPr>
        <w:t xml:space="preserve">informacji o schemacie podatkowym - </w:t>
      </w:r>
      <w:r w:rsidRPr="00541B9D">
        <w:t>rozumie się przez to informację, która zawiera</w:t>
      </w:r>
      <w:r w:rsidRPr="00541B9D">
        <w:rPr>
          <w:b/>
          <w:bCs/>
        </w:rPr>
        <w:t>:</w:t>
      </w:r>
    </w:p>
    <w:p w14:paraId="2C2C53F5" w14:textId="77777777" w:rsidR="002559AD" w:rsidRPr="00541B9D" w:rsidRDefault="002559AD" w:rsidP="002559AD">
      <w:pPr>
        <w:numPr>
          <w:ilvl w:val="0"/>
          <w:numId w:val="38"/>
        </w:numPr>
        <w:tabs>
          <w:tab w:val="clear" w:pos="2880"/>
          <w:tab w:val="num" w:pos="1440"/>
        </w:tabs>
        <w:spacing w:before="120" w:after="160" w:line="300" w:lineRule="exact"/>
        <w:ind w:left="1440" w:right="40"/>
      </w:pPr>
      <w:r w:rsidRPr="00541B9D">
        <w:t xml:space="preserve">dane identyfikujące przekazującego informację oraz korzystającego, któremu udostępniony został schemat podatkowy, w tym informacje dotyczące firmy lub imię i nazwisko, datę i miejsce urodzenia, identyfikator podatkowy, miejsce zamieszkania, siedziby lub zarządu, a w przypadku osoby niemającej na terytorium Rzeczypospolitej Polskiej miejsca zamieszkania lub podmiotu niemającego na terytorium Rzeczypospolitej Polskiej siedziby lub zarządu – numer i serię paszportu lub innego dokumentu potwierdzającego tożsamość, </w:t>
      </w:r>
      <w:r w:rsidRPr="00541B9D">
        <w:lastRenderedPageBreak/>
        <w:t>lub inny numer identyfikacyjny, jeżeli osoba ta nie posiada identyfikatora podatkowego oraz w przypadkach, gdy uzgodnienie dotyczy osób będących podmiotami powiązanymi z promotorem lub korzystającym;</w:t>
      </w:r>
    </w:p>
    <w:p w14:paraId="3B9DACFB" w14:textId="77777777" w:rsidR="002559AD" w:rsidRPr="00541B9D" w:rsidRDefault="002559AD" w:rsidP="002559AD">
      <w:pPr>
        <w:numPr>
          <w:ilvl w:val="0"/>
          <w:numId w:val="38"/>
        </w:numPr>
        <w:tabs>
          <w:tab w:val="clear" w:pos="2880"/>
          <w:tab w:val="num" w:pos="1440"/>
        </w:tabs>
        <w:spacing w:before="120" w:after="160" w:line="300" w:lineRule="exact"/>
        <w:ind w:left="1440" w:right="40"/>
      </w:pPr>
      <w:r w:rsidRPr="00541B9D">
        <w:t>podstawę prawną przekazywania informacji o schematach podatkowych wraz ze wskazaniem przesłanek skutkujących uznaniem danego uzgodnienia za schemat podatkowy, w tym wskazaniem cechy rozpoznawczej oraz roli przekazującego tę informację;</w:t>
      </w:r>
    </w:p>
    <w:p w14:paraId="2B01DDE5" w14:textId="77777777" w:rsidR="002559AD" w:rsidRPr="00541B9D" w:rsidRDefault="002559AD" w:rsidP="002559AD">
      <w:pPr>
        <w:numPr>
          <w:ilvl w:val="0"/>
          <w:numId w:val="38"/>
        </w:numPr>
        <w:tabs>
          <w:tab w:val="clear" w:pos="2880"/>
          <w:tab w:val="num" w:pos="1440"/>
        </w:tabs>
        <w:spacing w:before="120" w:after="160" w:line="300" w:lineRule="exact"/>
        <w:ind w:left="1440" w:right="40"/>
      </w:pPr>
      <w:r w:rsidRPr="00541B9D">
        <w:t>wskazanie, czy przekazywana informacja o schemacie podatkowym dotyczy schematu podatkowego standaryzowanego lub schematu podatkowego transgranicznego;</w:t>
      </w:r>
    </w:p>
    <w:p w14:paraId="01AA6353" w14:textId="77777777" w:rsidR="002559AD" w:rsidRPr="00541B9D" w:rsidRDefault="002559AD" w:rsidP="002559AD">
      <w:pPr>
        <w:numPr>
          <w:ilvl w:val="0"/>
          <w:numId w:val="38"/>
        </w:numPr>
        <w:tabs>
          <w:tab w:val="clear" w:pos="2880"/>
          <w:tab w:val="num" w:pos="1440"/>
        </w:tabs>
        <w:spacing w:before="120" w:after="160" w:line="300" w:lineRule="exact"/>
        <w:ind w:left="1440" w:right="40"/>
      </w:pPr>
      <w:r w:rsidRPr="00541B9D">
        <w:t>streszczenie opisu uzgodnienia stanowiącego schemat podatkowy, nazwę uzgodnienia, jeżeli ją nadano, opis działalności gospodarczej, do której ma zastosowanie schemat podatkowy, bez ujawnienia danych objętych tajemnicą handlową, przemysłową, zawodową lub procesu produkcyjnego;</w:t>
      </w:r>
    </w:p>
    <w:p w14:paraId="00B1256C" w14:textId="77777777" w:rsidR="002559AD" w:rsidRPr="00541B9D" w:rsidRDefault="002559AD" w:rsidP="002559AD">
      <w:pPr>
        <w:numPr>
          <w:ilvl w:val="0"/>
          <w:numId w:val="38"/>
        </w:numPr>
        <w:tabs>
          <w:tab w:val="clear" w:pos="2880"/>
          <w:tab w:val="num" w:pos="1440"/>
        </w:tabs>
        <w:spacing w:before="120" w:after="160" w:line="300" w:lineRule="exact"/>
        <w:ind w:left="1440" w:right="40"/>
      </w:pPr>
      <w:r w:rsidRPr="00541B9D">
        <w:t>wyczerpujący, według wiedzy przekazującego informację, opis uzgodnienia stanowiącego schemat podatkowy, wraz ze wskazaniem wartości przedmiotów tych czynności, założeń uzgodnienia, czynności dokonywanych w ramach uzgodnienia i ich chronologii oraz występujących powiązań pomiędzy podmiotami powiązanymi;</w:t>
      </w:r>
    </w:p>
    <w:p w14:paraId="26F5518B" w14:textId="77777777" w:rsidR="002559AD" w:rsidRPr="00541B9D" w:rsidRDefault="002559AD" w:rsidP="002559AD">
      <w:pPr>
        <w:numPr>
          <w:ilvl w:val="0"/>
          <w:numId w:val="38"/>
        </w:numPr>
        <w:tabs>
          <w:tab w:val="clear" w:pos="2880"/>
        </w:tabs>
        <w:spacing w:before="120" w:after="160" w:line="300" w:lineRule="exact"/>
        <w:ind w:left="1440" w:right="40"/>
      </w:pPr>
      <w:r w:rsidRPr="00541B9D">
        <w:t>wskazanie znanych przekazującemu informację celów, których realizacji schemat podatkowy ma służyć;</w:t>
      </w:r>
    </w:p>
    <w:p w14:paraId="2C45F98A" w14:textId="77777777" w:rsidR="002559AD" w:rsidRPr="00541B9D" w:rsidRDefault="002559AD" w:rsidP="002559AD">
      <w:pPr>
        <w:numPr>
          <w:ilvl w:val="0"/>
          <w:numId w:val="38"/>
        </w:numPr>
        <w:tabs>
          <w:tab w:val="clear" w:pos="2880"/>
        </w:tabs>
        <w:spacing w:before="120" w:after="160" w:line="300" w:lineRule="exact"/>
        <w:ind w:left="1440" w:right="40"/>
      </w:pPr>
      <w:r w:rsidRPr="00541B9D">
        <w:t>przepisy prawa podatkowego znajdujące, według wiedzy przekazującego informację, zastosowanie w schemacie podatkowym;</w:t>
      </w:r>
    </w:p>
    <w:p w14:paraId="1382E4BC" w14:textId="77777777" w:rsidR="002559AD" w:rsidRPr="00541B9D" w:rsidRDefault="002559AD" w:rsidP="002559AD">
      <w:pPr>
        <w:numPr>
          <w:ilvl w:val="0"/>
          <w:numId w:val="38"/>
        </w:numPr>
        <w:tabs>
          <w:tab w:val="clear" w:pos="2880"/>
          <w:tab w:val="num" w:pos="1440"/>
        </w:tabs>
        <w:spacing w:before="120" w:after="160" w:line="300" w:lineRule="exact"/>
        <w:ind w:left="1440" w:right="40"/>
      </w:pPr>
      <w:r w:rsidRPr="00541B9D">
        <w:t>szacunkową wartość korzyści podatkowej lub przybliżoną wartość aktywa w podatku odroczonym, jeżeli występują i są znane przekazującemu informację lub możliwe do oszacowania przez niego;</w:t>
      </w:r>
    </w:p>
    <w:p w14:paraId="1F8DC7F8" w14:textId="77777777" w:rsidR="002559AD" w:rsidRPr="00541B9D" w:rsidRDefault="002559AD" w:rsidP="002559AD">
      <w:pPr>
        <w:numPr>
          <w:ilvl w:val="0"/>
          <w:numId w:val="38"/>
        </w:numPr>
        <w:tabs>
          <w:tab w:val="clear" w:pos="2880"/>
          <w:tab w:val="num" w:pos="1440"/>
        </w:tabs>
        <w:spacing w:before="120" w:after="160" w:line="300" w:lineRule="exact"/>
        <w:ind w:left="1440" w:right="40"/>
      </w:pPr>
      <w:r w:rsidRPr="00541B9D">
        <w:t>wskazanie dokonanych czynności, które skutkowały przekazaniem informacji o schemacie podatkowym, wraz ze wskazaniem dnia, w którym została lub zostanie dokonana pierwsza czynność służąca wdrożeniu tego schematu;</w:t>
      </w:r>
    </w:p>
    <w:p w14:paraId="1D3D31C0" w14:textId="77777777" w:rsidR="002559AD" w:rsidRPr="00541B9D" w:rsidRDefault="002559AD" w:rsidP="002559AD">
      <w:pPr>
        <w:numPr>
          <w:ilvl w:val="0"/>
          <w:numId w:val="38"/>
        </w:numPr>
        <w:tabs>
          <w:tab w:val="clear" w:pos="2880"/>
          <w:tab w:val="num" w:pos="1440"/>
        </w:tabs>
        <w:spacing w:before="120" w:after="160" w:line="300" w:lineRule="exact"/>
        <w:ind w:left="1440" w:right="40"/>
      </w:pPr>
      <w:r w:rsidRPr="00541B9D">
        <w:t>wskazanie etapu, na jakim zgodnie z wiedzą przekazującego informację znajduje się schemat podatkowy, w szczególności informacji o terminach jego udostępniania lub wdrażania lub o dacie czynności w ramach uzgodnienia;</w:t>
      </w:r>
    </w:p>
    <w:p w14:paraId="4FAA5ADE" w14:textId="77777777" w:rsidR="002559AD" w:rsidRPr="00541B9D" w:rsidRDefault="002559AD" w:rsidP="002559AD">
      <w:pPr>
        <w:numPr>
          <w:ilvl w:val="0"/>
          <w:numId w:val="38"/>
        </w:numPr>
        <w:tabs>
          <w:tab w:val="clear" w:pos="2880"/>
          <w:tab w:val="num" w:pos="1440"/>
        </w:tabs>
        <w:spacing w:before="120" w:after="160" w:line="300" w:lineRule="exact"/>
        <w:ind w:left="1440" w:right="40"/>
      </w:pPr>
      <w:r w:rsidRPr="00541B9D">
        <w:t>wskazanie znanych przekazującemu informację danych identyfi</w:t>
      </w:r>
      <w:r>
        <w:t>kujących, o których mowa w pkt 1</w:t>
      </w:r>
      <w:r w:rsidRPr="00541B9D">
        <w:t>, dla podmiotów uczestniczących, mających uczestniczyć w schemacie podatkowym lub na które może mieć wpływ schemat podatkowy, oraz państw i terytoriów, w których podmioty te posiadają miejsce zamieszkania, siedzibę, zarząd lub których schemat ten może dotyczyć;</w:t>
      </w:r>
    </w:p>
    <w:p w14:paraId="556CDD1D" w14:textId="77777777" w:rsidR="002559AD" w:rsidRPr="00541B9D" w:rsidRDefault="002559AD" w:rsidP="002559AD">
      <w:pPr>
        <w:numPr>
          <w:ilvl w:val="0"/>
          <w:numId w:val="38"/>
        </w:numPr>
        <w:tabs>
          <w:tab w:val="clear" w:pos="2880"/>
        </w:tabs>
        <w:spacing w:before="120" w:after="160" w:line="300" w:lineRule="exact"/>
        <w:ind w:left="1440" w:right="40"/>
      </w:pPr>
      <w:r w:rsidRPr="00541B9D">
        <w:t>wskazanie innych znanych podmiotów obowiązanych do przekazania informacji o schemacie podatkowym, jeżeli występują;</w:t>
      </w:r>
    </w:p>
    <w:p w14:paraId="5B522A8C" w14:textId="77777777" w:rsidR="00AA7CB6" w:rsidRDefault="002559AD" w:rsidP="00AA7CB6">
      <w:pPr>
        <w:numPr>
          <w:ilvl w:val="0"/>
          <w:numId w:val="38"/>
        </w:numPr>
        <w:tabs>
          <w:tab w:val="clear" w:pos="2880"/>
          <w:tab w:val="num" w:pos="1440"/>
        </w:tabs>
        <w:spacing w:before="120" w:after="160" w:line="300" w:lineRule="exact"/>
        <w:ind w:left="1440" w:right="40"/>
      </w:pPr>
      <w:r w:rsidRPr="00541B9D">
        <w:t>adres elektroniczny, na który ma zostać doręczone potwierdzenie nadania NSP, przy czym wskazanie adresu traktuje się na równi z wyrażeniem zgody na doręczanie potwierdzenia nadania NSP wyłącznie za pomocą środków komunikacji elektronicznej.</w:t>
      </w:r>
    </w:p>
    <w:p w14:paraId="1FD85AE1" w14:textId="20F11227" w:rsidR="002559AD" w:rsidRPr="00AA7CB6" w:rsidRDefault="002559AD" w:rsidP="00AA7CB6">
      <w:pPr>
        <w:spacing w:before="120" w:after="160" w:line="300" w:lineRule="exact"/>
        <w:ind w:left="1080" w:right="40"/>
        <w:jc w:val="right"/>
      </w:pPr>
      <w:r w:rsidRPr="001E3856">
        <w:lastRenderedPageBreak/>
        <w:t>Załącznik Nr 2 do Procedury</w:t>
      </w:r>
    </w:p>
    <w:p w14:paraId="4A2333EB" w14:textId="77777777" w:rsidR="002559AD" w:rsidRDefault="002559AD" w:rsidP="002559AD">
      <w:pPr>
        <w:spacing w:before="120" w:after="120" w:line="300" w:lineRule="exact"/>
        <w:jc w:val="center"/>
        <w:outlineLvl w:val="0"/>
        <w:rPr>
          <w:b/>
          <w:bCs/>
          <w:color w:val="000000"/>
        </w:rPr>
      </w:pPr>
    </w:p>
    <w:p w14:paraId="438B9177" w14:textId="77777777" w:rsidR="002559AD" w:rsidRPr="00541B9D" w:rsidRDefault="002559AD" w:rsidP="002559AD">
      <w:pPr>
        <w:spacing w:before="120" w:after="120" w:line="300" w:lineRule="exact"/>
        <w:jc w:val="center"/>
        <w:outlineLvl w:val="0"/>
        <w:rPr>
          <w:color w:val="000000"/>
        </w:rPr>
      </w:pPr>
      <w:r w:rsidRPr="00541B9D">
        <w:rPr>
          <w:b/>
          <w:bCs/>
          <w:color w:val="000000"/>
        </w:rPr>
        <w:t xml:space="preserve">WYTYCZNE DLA PERSONELU </w:t>
      </w:r>
    </w:p>
    <w:p w14:paraId="5C586CED" w14:textId="77777777" w:rsidR="002559AD" w:rsidRPr="0064731E" w:rsidRDefault="002559AD" w:rsidP="002559AD">
      <w:pPr>
        <w:spacing w:before="120" w:after="120" w:line="300" w:lineRule="exact"/>
        <w:jc w:val="center"/>
        <w:rPr>
          <w:rFonts w:eastAsia="SimHei"/>
          <w:b/>
          <w:bCs/>
          <w:color w:val="000080"/>
        </w:rPr>
      </w:pPr>
    </w:p>
    <w:p w14:paraId="4757B31D" w14:textId="77777777" w:rsidR="002559AD" w:rsidRPr="00A3728E" w:rsidRDefault="002559AD" w:rsidP="002559AD">
      <w:pPr>
        <w:numPr>
          <w:ilvl w:val="0"/>
          <w:numId w:val="43"/>
        </w:numPr>
        <w:spacing w:before="120" w:line="276" w:lineRule="auto"/>
        <w:ind w:left="900"/>
        <w:rPr>
          <w:b/>
          <w:bCs/>
        </w:rPr>
      </w:pPr>
      <w:r w:rsidRPr="00A3728E">
        <w:rPr>
          <w:b/>
          <w:bCs/>
        </w:rPr>
        <w:t>Informacje ogólne o Procedurze MDR</w:t>
      </w:r>
    </w:p>
    <w:p w14:paraId="0A7F3269" w14:textId="77777777" w:rsidR="002559AD" w:rsidRPr="00A3728E" w:rsidRDefault="002559AD" w:rsidP="002559AD">
      <w:pPr>
        <w:numPr>
          <w:ilvl w:val="0"/>
          <w:numId w:val="45"/>
        </w:numPr>
        <w:tabs>
          <w:tab w:val="clear" w:pos="720"/>
          <w:tab w:val="num" w:pos="1080"/>
        </w:tabs>
        <w:spacing w:before="120" w:line="276" w:lineRule="auto"/>
        <w:ind w:left="1080"/>
      </w:pPr>
      <w:r w:rsidRPr="00A3728E">
        <w:t xml:space="preserve">Procedura MDR służy realizacji prawnego obowiązku identyfikowania i zgłaszania określonych zdarzeń („schematów podatkowych”) powstających w Mieście. </w:t>
      </w:r>
    </w:p>
    <w:p w14:paraId="4CBD9593" w14:textId="77777777" w:rsidR="002559AD" w:rsidRPr="00A3728E" w:rsidRDefault="002559AD" w:rsidP="002559AD">
      <w:pPr>
        <w:numPr>
          <w:ilvl w:val="0"/>
          <w:numId w:val="45"/>
        </w:numPr>
        <w:tabs>
          <w:tab w:val="clear" w:pos="720"/>
          <w:tab w:val="num" w:pos="1080"/>
        </w:tabs>
        <w:spacing w:before="120" w:line="276" w:lineRule="auto"/>
        <w:ind w:left="1080"/>
      </w:pPr>
      <w:r w:rsidRPr="00A3728E">
        <w:t>Obowiązkiem każdego członka Personelu jest identyfikacja zdarzeń powstających w związku z jego obowiązkami pracowniczymi i dokonywanie zgłoszeń - za pośrednictwem właściwego Dyrektora Departamentu - do Zespołu MDR (na bazie formularza stanowiącego załącznik nr 4 do Procedury) mogących stanowić schemat podatkowy.</w:t>
      </w:r>
    </w:p>
    <w:p w14:paraId="2020016B" w14:textId="77777777" w:rsidR="002559AD" w:rsidRPr="00541B9D" w:rsidRDefault="002559AD" w:rsidP="002559AD">
      <w:pPr>
        <w:numPr>
          <w:ilvl w:val="0"/>
          <w:numId w:val="45"/>
        </w:numPr>
        <w:tabs>
          <w:tab w:val="clear" w:pos="720"/>
          <w:tab w:val="num" w:pos="1080"/>
        </w:tabs>
        <w:spacing w:before="120" w:line="276" w:lineRule="auto"/>
        <w:ind w:left="1080"/>
      </w:pPr>
      <w:r w:rsidRPr="00C6625F">
        <w:t>Ostatecznej kwalifikacji zdarzenia jako</w:t>
      </w:r>
      <w:r w:rsidRPr="00541B9D">
        <w:t xml:space="preserve"> schematu podatkowego dokonuje Zespół MDR. </w:t>
      </w:r>
    </w:p>
    <w:p w14:paraId="06E3379F" w14:textId="77777777" w:rsidR="002559AD" w:rsidRPr="00541B9D" w:rsidRDefault="002559AD" w:rsidP="002559AD">
      <w:pPr>
        <w:numPr>
          <w:ilvl w:val="0"/>
          <w:numId w:val="45"/>
        </w:numPr>
        <w:tabs>
          <w:tab w:val="clear" w:pos="720"/>
          <w:tab w:val="num" w:pos="1080"/>
        </w:tabs>
        <w:spacing w:before="120" w:line="276" w:lineRule="auto"/>
        <w:ind w:left="1080"/>
      </w:pPr>
      <w:r w:rsidRPr="00541B9D">
        <w:t>Zespół MDR może wydawać wytyczne co do rodzajów umów i zdarzeń, które powinny / nie powinny być przedmiotem zgłoszeń – w uzupełnieniu do Procedury MDR. W razie wątpliwości, Dyrektor Departamentu konsultuje się z Zespołem MDR bądź dokonuje Zgłoszenia.</w:t>
      </w:r>
    </w:p>
    <w:p w14:paraId="55D988C1" w14:textId="77777777" w:rsidR="002559AD" w:rsidRPr="000B26C1" w:rsidRDefault="002559AD" w:rsidP="002559AD">
      <w:pPr>
        <w:numPr>
          <w:ilvl w:val="0"/>
          <w:numId w:val="45"/>
        </w:numPr>
        <w:tabs>
          <w:tab w:val="clear" w:pos="720"/>
          <w:tab w:val="num" w:pos="1080"/>
        </w:tabs>
        <w:spacing w:before="120" w:line="276" w:lineRule="auto"/>
        <w:ind w:left="1080"/>
      </w:pPr>
      <w:r w:rsidRPr="00541B9D">
        <w:t>Ponieważ schematy podatkowe mogą wystąpić wśród zwyczajnych transakcji biznesowych, nawet bez wystąpienia korzyści podatkowej po stronie Miasta, członkowie personelu Miasta, w szczególności zaangażowani w procesy inwestycyjne, zakupowe oraz negocjowania i zawierania umów powinni posiadać wiedzę w zakresie listy cech rozpoznawczych, których spełnienie może skutkować powstaniem schematów podatkowych oraz na bieżąco zgłaszać swoje wątpliwości do powołanego w Mieście Zespołu MDR.</w:t>
      </w:r>
    </w:p>
    <w:p w14:paraId="2933D442" w14:textId="1BBC9BC3" w:rsidR="002559AD" w:rsidRPr="00541B9D" w:rsidRDefault="002559AD" w:rsidP="002559AD">
      <w:pPr>
        <w:numPr>
          <w:ilvl w:val="0"/>
          <w:numId w:val="43"/>
        </w:numPr>
        <w:spacing w:before="120" w:line="276" w:lineRule="auto"/>
        <w:ind w:hanging="180"/>
        <w:rPr>
          <w:b/>
          <w:bCs/>
        </w:rPr>
      </w:pPr>
      <w:r>
        <w:rPr>
          <w:b/>
          <w:bCs/>
        </w:rPr>
        <w:t>N</w:t>
      </w:r>
      <w:r w:rsidRPr="00541B9D">
        <w:rPr>
          <w:b/>
          <w:bCs/>
        </w:rPr>
        <w:t xml:space="preserve">ajważniejsze zasady </w:t>
      </w:r>
      <w:r>
        <w:rPr>
          <w:b/>
          <w:bCs/>
        </w:rPr>
        <w:t>identyfikowania schematów oraz dokonywania zgłoszeń do Zespołu MDR</w:t>
      </w:r>
    </w:p>
    <w:p w14:paraId="4462B06F" w14:textId="77777777" w:rsidR="002559AD" w:rsidRPr="00C6625F" w:rsidRDefault="002559AD" w:rsidP="002559AD">
      <w:pPr>
        <w:numPr>
          <w:ilvl w:val="0"/>
          <w:numId w:val="46"/>
        </w:numPr>
        <w:tabs>
          <w:tab w:val="clear" w:pos="720"/>
          <w:tab w:val="num" w:pos="1080"/>
        </w:tabs>
        <w:spacing w:before="120" w:line="276" w:lineRule="auto"/>
        <w:ind w:left="1080"/>
      </w:pPr>
      <w:r w:rsidRPr="00541B9D">
        <w:t xml:space="preserve">Obowiązek Zgłoszenia może dotyczyć standardowych transakcji, np.: umów z kontrahentami, rozważanych i realizowanych transakcji oraz zmian w księgowym bądź podatkowym ujmowaniu zdarzeń, uzgodnień z zewnętrznymi doradcami prawnymi, podatkowymi i </w:t>
      </w:r>
      <w:r w:rsidRPr="00C6625F">
        <w:t>biznesowymi w sprawach mających istotny aspekt podatkowy.</w:t>
      </w:r>
    </w:p>
    <w:p w14:paraId="19175E9B" w14:textId="77777777" w:rsidR="002559AD" w:rsidRPr="00C6625F" w:rsidRDefault="002559AD" w:rsidP="002559AD">
      <w:pPr>
        <w:numPr>
          <w:ilvl w:val="0"/>
          <w:numId w:val="46"/>
        </w:numPr>
        <w:tabs>
          <w:tab w:val="clear" w:pos="720"/>
          <w:tab w:val="num" w:pos="1080"/>
        </w:tabs>
        <w:spacing w:before="120" w:line="276" w:lineRule="auto"/>
        <w:ind w:left="1080"/>
      </w:pPr>
      <w:r w:rsidRPr="00C6625F">
        <w:t>Standardowe transakcje  mogą być z góry określane jako podlegające albo niepodlegające zgłoszeniu.</w:t>
      </w:r>
    </w:p>
    <w:p w14:paraId="30951057" w14:textId="77777777" w:rsidR="002559AD" w:rsidRPr="00C6625F" w:rsidRDefault="002559AD" w:rsidP="002559AD">
      <w:pPr>
        <w:numPr>
          <w:ilvl w:val="0"/>
          <w:numId w:val="46"/>
        </w:numPr>
        <w:tabs>
          <w:tab w:val="clear" w:pos="720"/>
          <w:tab w:val="num" w:pos="1080"/>
        </w:tabs>
        <w:spacing w:before="120" w:line="276" w:lineRule="auto"/>
        <w:ind w:left="1080"/>
      </w:pPr>
      <w:r w:rsidRPr="00C6625F">
        <w:t xml:space="preserve">W sytuacjach niestandardowych, członek Personelu dokonuje samodzielnie wstępnej analizy zagadnienia na podstawie Procedury MDR.  </w:t>
      </w:r>
    </w:p>
    <w:p w14:paraId="61A09DA3" w14:textId="77777777" w:rsidR="002559AD" w:rsidRPr="001E3856" w:rsidRDefault="002559AD" w:rsidP="002559AD">
      <w:pPr>
        <w:numPr>
          <w:ilvl w:val="0"/>
          <w:numId w:val="46"/>
        </w:numPr>
        <w:tabs>
          <w:tab w:val="clear" w:pos="720"/>
          <w:tab w:val="num" w:pos="1080"/>
        </w:tabs>
        <w:spacing w:before="120" w:line="276" w:lineRule="auto"/>
        <w:ind w:left="1080"/>
        <w:rPr>
          <w:b/>
          <w:bCs/>
        </w:rPr>
      </w:pPr>
      <w:r w:rsidRPr="00541B9D">
        <w:t>Dla celów wykonania Procedury przez członków Personelu należy założyć, że jeżeli członek Personelu posiada wiedzę o istnieniu cech podatkowych mogących powodować obowiązek raportowania (ogólna cecha rozpoznawcza, szczególna cecha rozpoznawcza, inna szczególna cecha rozpoznawcza) bądź o spełnieniu kryterium głównej korzyści – to Miasto może występować jako promotor, korzystający lub wspomagający.</w:t>
      </w:r>
    </w:p>
    <w:p w14:paraId="69CC73B8" w14:textId="77777777" w:rsidR="002559AD" w:rsidRPr="001E3856" w:rsidRDefault="002559AD" w:rsidP="002559AD">
      <w:pPr>
        <w:numPr>
          <w:ilvl w:val="0"/>
          <w:numId w:val="46"/>
        </w:numPr>
        <w:tabs>
          <w:tab w:val="clear" w:pos="720"/>
          <w:tab w:val="num" w:pos="1080"/>
        </w:tabs>
        <w:spacing w:before="120" w:line="276" w:lineRule="auto"/>
        <w:ind w:left="1080"/>
      </w:pPr>
      <w:r w:rsidRPr="00C6625F">
        <w:t>W analizie poszczególnych zagadnień należy polegać na posiadanych przez Miasto informacjach. Nie ma obowiązku pozyskiwania dodatkowych informacji od osób trzecich.</w:t>
      </w:r>
    </w:p>
    <w:p w14:paraId="63803D32" w14:textId="77777777" w:rsidR="002559AD" w:rsidRDefault="002559AD" w:rsidP="002559AD">
      <w:pPr>
        <w:numPr>
          <w:ilvl w:val="0"/>
          <w:numId w:val="46"/>
        </w:numPr>
        <w:tabs>
          <w:tab w:val="clear" w:pos="720"/>
          <w:tab w:val="num" w:pos="1080"/>
        </w:tabs>
        <w:spacing w:before="120" w:line="276" w:lineRule="auto"/>
        <w:ind w:left="1080"/>
      </w:pPr>
      <w:r w:rsidRPr="002A4DDB">
        <w:t xml:space="preserve">Miasto, w relacjach z kontrahentami, dąży do tego, by nie angażować się w przedsięwzięcia mogące skutkować przyjęciem roli promotora względem schematu standaryzowanego. </w:t>
      </w:r>
    </w:p>
    <w:p w14:paraId="49B8A1D2" w14:textId="77777777" w:rsidR="002559AD" w:rsidRDefault="002559AD" w:rsidP="002559AD">
      <w:pPr>
        <w:numPr>
          <w:ilvl w:val="0"/>
          <w:numId w:val="46"/>
        </w:numPr>
        <w:tabs>
          <w:tab w:val="clear" w:pos="720"/>
          <w:tab w:val="num" w:pos="1080"/>
        </w:tabs>
        <w:spacing w:before="120" w:line="276" w:lineRule="auto"/>
        <w:ind w:left="1080"/>
      </w:pPr>
      <w:r>
        <w:lastRenderedPageBreak/>
        <w:t>R</w:t>
      </w:r>
      <w:r w:rsidRPr="002A4DDB">
        <w:t>egulacje MDR nakładają na poszczególne podmioty związane z uzgodnieniem – zwane promotorami, wspomagającymi i korzystającymi - obowiązek składania informacji o schematach podatkowych w odpowiedniej kolejności.</w:t>
      </w:r>
    </w:p>
    <w:p w14:paraId="4B24DC64" w14:textId="77777777" w:rsidR="002559AD" w:rsidRDefault="002559AD" w:rsidP="002559AD">
      <w:pPr>
        <w:numPr>
          <w:ilvl w:val="0"/>
          <w:numId w:val="46"/>
        </w:numPr>
        <w:tabs>
          <w:tab w:val="clear" w:pos="720"/>
          <w:tab w:val="num" w:pos="1080"/>
        </w:tabs>
        <w:spacing w:before="120" w:line="276" w:lineRule="auto"/>
        <w:ind w:left="1080"/>
      </w:pPr>
      <w:r w:rsidRPr="002A4DDB">
        <w:t>Jeżeli Miasto nie występuje w żadnej z ww. ról, nie będzie miało obowiązków na gruncie MDR.</w:t>
      </w:r>
    </w:p>
    <w:p w14:paraId="6027BFC5" w14:textId="77777777" w:rsidR="002559AD" w:rsidRDefault="002559AD" w:rsidP="002559AD">
      <w:pPr>
        <w:numPr>
          <w:ilvl w:val="0"/>
          <w:numId w:val="46"/>
        </w:numPr>
        <w:tabs>
          <w:tab w:val="clear" w:pos="720"/>
          <w:tab w:val="num" w:pos="1080"/>
        </w:tabs>
        <w:spacing w:before="120" w:line="276" w:lineRule="auto"/>
        <w:ind w:left="1080"/>
      </w:pPr>
      <w:r>
        <w:t xml:space="preserve"> </w:t>
      </w:r>
      <w:r w:rsidRPr="002A4DDB">
        <w:t>Role promotora i wspomagającego nie muszą występować odnośnie wszystkich schematów podatkowych.</w:t>
      </w:r>
    </w:p>
    <w:p w14:paraId="6FF4C16E" w14:textId="77777777" w:rsidR="002559AD" w:rsidRDefault="002559AD" w:rsidP="002559AD">
      <w:pPr>
        <w:numPr>
          <w:ilvl w:val="0"/>
          <w:numId w:val="46"/>
        </w:numPr>
        <w:tabs>
          <w:tab w:val="clear" w:pos="720"/>
          <w:tab w:val="num" w:pos="1080"/>
        </w:tabs>
        <w:spacing w:before="120" w:line="276" w:lineRule="auto"/>
        <w:ind w:left="1080"/>
      </w:pPr>
      <w:r w:rsidRPr="002A4DDB">
        <w:t>Rola korzystającego jest obowiązkowa, tj. w każdym schemacie podatkowym musi być przynajmniej jeden podmiot będący korzystającym.</w:t>
      </w:r>
    </w:p>
    <w:p w14:paraId="1BAD8323" w14:textId="77777777" w:rsidR="002559AD" w:rsidRPr="000B26C1" w:rsidRDefault="002559AD" w:rsidP="002559AD">
      <w:pPr>
        <w:numPr>
          <w:ilvl w:val="0"/>
          <w:numId w:val="46"/>
        </w:numPr>
        <w:tabs>
          <w:tab w:val="clear" w:pos="720"/>
          <w:tab w:val="num" w:pos="1080"/>
        </w:tabs>
        <w:spacing w:before="120" w:line="276" w:lineRule="auto"/>
        <w:ind w:left="1080"/>
        <w:rPr>
          <w:b/>
          <w:bCs/>
        </w:rPr>
      </w:pPr>
      <w:r>
        <w:t>Personel n</w:t>
      </w:r>
      <w:r w:rsidRPr="000B26C1">
        <w:t>ie ma obowiązku pozyskiwania jakichkolwiek dodatkowych informacji od kontrahentów w celu oceny, czy Miasto zaangażowało się w schemat podatkowy (chyba, że obowiązek uzyskania informacji wynika wprost z przepisów prawa). Ocena ta powinna bazować na istniejących informacjach, znanych członkom Personelu w normalnym toku czynności.</w:t>
      </w:r>
    </w:p>
    <w:p w14:paraId="6A8C9806" w14:textId="77777777" w:rsidR="002559AD" w:rsidRDefault="002559AD" w:rsidP="002559AD">
      <w:pPr>
        <w:numPr>
          <w:ilvl w:val="0"/>
          <w:numId w:val="46"/>
        </w:numPr>
        <w:tabs>
          <w:tab w:val="clear" w:pos="720"/>
          <w:tab w:val="num" w:pos="1080"/>
        </w:tabs>
        <w:spacing w:before="120" w:line="276" w:lineRule="auto"/>
        <w:ind w:left="1080"/>
      </w:pPr>
      <w:r w:rsidRPr="00541B9D">
        <w:t>W razie wątpliwości członka Personelu co do obowiązku zgłoszenia, należy skonsultować się z Zespołem MDR bądź dokonać Zgłoszenia.</w:t>
      </w:r>
    </w:p>
    <w:p w14:paraId="2EB114DE" w14:textId="77777777" w:rsidR="002559AD" w:rsidRPr="00541B9D" w:rsidRDefault="002559AD" w:rsidP="002559AD">
      <w:pPr>
        <w:spacing w:before="120" w:line="276" w:lineRule="auto"/>
        <w:rPr>
          <w:b/>
          <w:bCs/>
        </w:rPr>
      </w:pPr>
    </w:p>
    <w:p w14:paraId="5A7A57B2" w14:textId="77777777" w:rsidR="002559AD" w:rsidRPr="00E5793A" w:rsidRDefault="002559AD" w:rsidP="002559AD">
      <w:pPr>
        <w:keepNext/>
        <w:keepLines/>
        <w:numPr>
          <w:ilvl w:val="0"/>
          <w:numId w:val="43"/>
        </w:numPr>
        <w:spacing w:before="120" w:line="276" w:lineRule="auto"/>
        <w:ind w:hanging="180"/>
        <w:rPr>
          <w:b/>
          <w:bCs/>
          <w:sz w:val="24"/>
        </w:rPr>
      </w:pPr>
      <w:r>
        <w:rPr>
          <w:b/>
          <w:bCs/>
          <w:sz w:val="24"/>
        </w:rPr>
        <w:t xml:space="preserve"> </w:t>
      </w:r>
      <w:r w:rsidRPr="00E5793A">
        <w:rPr>
          <w:b/>
          <w:bCs/>
          <w:sz w:val="24"/>
        </w:rPr>
        <w:t>Niektóre kontrakty i sytuacje niepodlegające Zgłoszeniu</w:t>
      </w:r>
    </w:p>
    <w:p w14:paraId="228339B5" w14:textId="77777777" w:rsidR="002559AD" w:rsidRPr="0064731E" w:rsidRDefault="002559AD" w:rsidP="002559AD">
      <w:pPr>
        <w:numPr>
          <w:ilvl w:val="0"/>
          <w:numId w:val="44"/>
        </w:numPr>
        <w:spacing w:before="120" w:line="276" w:lineRule="auto"/>
        <w:ind w:left="1080"/>
      </w:pPr>
      <w:r w:rsidRPr="0064731E">
        <w:t>Umowy i transakcje dotyczące drobnych spraw administracyjnych i biurowych oraz innych drobnych czynności techniczno-administracyjnych.</w:t>
      </w:r>
    </w:p>
    <w:p w14:paraId="1F4999C4" w14:textId="77777777" w:rsidR="002559AD" w:rsidRPr="00210069" w:rsidRDefault="002559AD" w:rsidP="002559AD">
      <w:pPr>
        <w:numPr>
          <w:ilvl w:val="0"/>
          <w:numId w:val="44"/>
        </w:numPr>
        <w:spacing w:before="120" w:line="276" w:lineRule="auto"/>
        <w:ind w:left="1080"/>
      </w:pPr>
      <w:r w:rsidRPr="00210069">
        <w:t>Umowy związane z nabywaniem usług księgowych, podatkowych lub prawnych bez elementu rekomendacji</w:t>
      </w:r>
      <w:r>
        <w:t xml:space="preserve"> i </w:t>
      </w:r>
      <w:r w:rsidRPr="00210069">
        <w:t>bez tzw. success fee.</w:t>
      </w:r>
    </w:p>
    <w:p w14:paraId="659CB2D7" w14:textId="77777777" w:rsidR="002559AD" w:rsidRPr="0064731E" w:rsidRDefault="002559AD" w:rsidP="002559AD">
      <w:pPr>
        <w:numPr>
          <w:ilvl w:val="0"/>
          <w:numId w:val="44"/>
        </w:numPr>
        <w:spacing w:before="120" w:line="276" w:lineRule="auto"/>
        <w:ind w:left="1080"/>
      </w:pPr>
      <w:r w:rsidRPr="0064731E">
        <w:t>Audyty i przeglądy zlecane podmiotom zewnętrznym, skoncentrowane na identyfikowaniu nieprawidłowości w przeszłych okresach sprawozdawczych</w:t>
      </w:r>
      <w:r>
        <w:t>.</w:t>
      </w:r>
      <w:r w:rsidRPr="0064731E">
        <w:t xml:space="preserve"> </w:t>
      </w:r>
    </w:p>
    <w:p w14:paraId="4785DC9D" w14:textId="77777777" w:rsidR="002559AD" w:rsidRPr="00210069" w:rsidRDefault="002559AD" w:rsidP="002559AD">
      <w:pPr>
        <w:numPr>
          <w:ilvl w:val="0"/>
          <w:numId w:val="44"/>
        </w:numPr>
        <w:spacing w:before="120" w:line="276" w:lineRule="auto"/>
        <w:ind w:left="1080"/>
      </w:pPr>
      <w:r w:rsidRPr="00210069">
        <w:t>Naliczanie i pobieranie opłat i podatków, do których uprawnione jest Miasto oraz</w:t>
      </w:r>
      <w:r>
        <w:t xml:space="preserve"> s</w:t>
      </w:r>
      <w:r w:rsidRPr="00210069">
        <w:t xml:space="preserve">tosowanie ulg i zwolnień </w:t>
      </w:r>
      <w:r>
        <w:t>w tych podatkach.</w:t>
      </w:r>
    </w:p>
    <w:p w14:paraId="756D4C32" w14:textId="77777777" w:rsidR="002559AD" w:rsidRPr="00541B9D" w:rsidRDefault="002559AD" w:rsidP="002559AD">
      <w:pPr>
        <w:numPr>
          <w:ilvl w:val="0"/>
          <w:numId w:val="44"/>
        </w:numPr>
        <w:spacing w:before="120" w:after="160" w:line="276" w:lineRule="auto"/>
        <w:ind w:left="1080"/>
        <w:rPr>
          <w:color w:val="000000"/>
        </w:rPr>
      </w:pPr>
      <w:r w:rsidRPr="0064731E">
        <w:t>Aporty rzeczowe i pieniężne (również z agio), a także sprzedaż środków trwałych do spółek w których udziały posiada Miasto, jeżeli transakcje były przeprowadzane celem realizacji zadań własnych Gminy.</w:t>
      </w:r>
    </w:p>
    <w:p w14:paraId="6BCD8B43" w14:textId="77777777" w:rsidR="002559AD" w:rsidRPr="00541B9D" w:rsidRDefault="002559AD" w:rsidP="002559AD">
      <w:pPr>
        <w:spacing w:before="120" w:line="300" w:lineRule="exact"/>
        <w:ind w:right="40"/>
      </w:pPr>
    </w:p>
    <w:p w14:paraId="47646953" w14:textId="77777777" w:rsidR="002559AD" w:rsidRPr="00541B9D" w:rsidRDefault="002559AD" w:rsidP="002559AD">
      <w:pPr>
        <w:spacing w:before="120" w:line="300" w:lineRule="exact"/>
        <w:ind w:right="40"/>
      </w:pPr>
    </w:p>
    <w:p w14:paraId="0D06BA06" w14:textId="77777777" w:rsidR="005751B4" w:rsidRPr="002559AD" w:rsidRDefault="005751B4" w:rsidP="00583C52">
      <w:pPr>
        <w:jc w:val="left"/>
        <w:rPr>
          <w:color w:val="000000"/>
          <w:szCs w:val="20"/>
          <w:shd w:val="clear" w:color="auto" w:fill="FFFFFF"/>
          <w:lang w:eastAsia="en-US" w:bidi="ar-SA"/>
        </w:rPr>
      </w:pPr>
    </w:p>
    <w:sectPr w:rsidR="005751B4" w:rsidRPr="002559AD">
      <w:pgSz w:w="11907" w:h="16839" w:code="9"/>
      <w:pgMar w:top="1440" w:right="862"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Times New Roman Baltic">
    <w:charset w:val="EE"/>
    <w:family w:val="roman"/>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1518"/>
    <w:multiLevelType w:val="hybridMultilevel"/>
    <w:tmpl w:val="00000000"/>
    <w:lvl w:ilvl="0" w:tplc="001EDF30">
      <w:start w:val="1"/>
      <w:numFmt w:val="decimal"/>
      <w:lvlText w:val="%1)"/>
      <w:lvlJc w:val="left"/>
      <w:pPr>
        <w:ind w:left="1429" w:hanging="360"/>
      </w:pPr>
      <w:rPr>
        <w:b w:val="0"/>
        <w:i w:val="0"/>
        <w:color w:val="auto"/>
      </w:rPr>
    </w:lvl>
    <w:lvl w:ilvl="1" w:tplc="EAE4ADC8">
      <w:start w:val="1"/>
      <w:numFmt w:val="bullet"/>
      <w:lvlText w:val="o"/>
      <w:lvlJc w:val="left"/>
      <w:pPr>
        <w:ind w:left="1047" w:hanging="360"/>
      </w:pPr>
      <w:rPr>
        <w:rFonts w:ascii="Courier New" w:hAnsi="Courier New"/>
      </w:rPr>
    </w:lvl>
    <w:lvl w:ilvl="2" w:tplc="6FBE4FD2">
      <w:start w:val="1"/>
      <w:numFmt w:val="bullet"/>
      <w:lvlText w:val="§"/>
      <w:lvlJc w:val="left"/>
      <w:pPr>
        <w:ind w:left="1767" w:hanging="360"/>
      </w:pPr>
      <w:rPr>
        <w:rFonts w:ascii="Wingdings" w:hAnsi="Wingdings"/>
      </w:rPr>
    </w:lvl>
    <w:lvl w:ilvl="3" w:tplc="A3EE4E9C">
      <w:start w:val="1"/>
      <w:numFmt w:val="bullet"/>
      <w:lvlText w:val="·"/>
      <w:lvlJc w:val="left"/>
      <w:pPr>
        <w:ind w:left="2487" w:hanging="360"/>
      </w:pPr>
      <w:rPr>
        <w:rFonts w:ascii="Symbol" w:hAnsi="Symbol"/>
      </w:rPr>
    </w:lvl>
    <w:lvl w:ilvl="4" w:tplc="2BDE2984">
      <w:start w:val="1"/>
      <w:numFmt w:val="bullet"/>
      <w:lvlText w:val="o"/>
      <w:lvlJc w:val="left"/>
      <w:pPr>
        <w:ind w:left="3207" w:hanging="360"/>
      </w:pPr>
      <w:rPr>
        <w:rFonts w:ascii="Courier New" w:hAnsi="Courier New"/>
      </w:rPr>
    </w:lvl>
    <w:lvl w:ilvl="5" w:tplc="129E9C3E">
      <w:start w:val="1"/>
      <w:numFmt w:val="bullet"/>
      <w:lvlText w:val="§"/>
      <w:lvlJc w:val="left"/>
      <w:pPr>
        <w:ind w:left="3927" w:hanging="360"/>
      </w:pPr>
      <w:rPr>
        <w:rFonts w:ascii="Wingdings" w:hAnsi="Wingdings"/>
      </w:rPr>
    </w:lvl>
    <w:lvl w:ilvl="6" w:tplc="75A4A7E8">
      <w:start w:val="1"/>
      <w:numFmt w:val="bullet"/>
      <w:lvlText w:val="·"/>
      <w:lvlJc w:val="left"/>
      <w:pPr>
        <w:ind w:left="4647" w:hanging="360"/>
      </w:pPr>
      <w:rPr>
        <w:rFonts w:ascii="Symbol" w:hAnsi="Symbol"/>
      </w:rPr>
    </w:lvl>
    <w:lvl w:ilvl="7" w:tplc="0DFA92A2">
      <w:start w:val="1"/>
      <w:numFmt w:val="bullet"/>
      <w:lvlText w:val="o"/>
      <w:lvlJc w:val="left"/>
      <w:pPr>
        <w:ind w:left="5367" w:hanging="360"/>
      </w:pPr>
      <w:rPr>
        <w:rFonts w:ascii="Courier New" w:hAnsi="Courier New"/>
      </w:rPr>
    </w:lvl>
    <w:lvl w:ilvl="8" w:tplc="BF16269A">
      <w:start w:val="1"/>
      <w:numFmt w:val="bullet"/>
      <w:lvlText w:val="§"/>
      <w:lvlJc w:val="left"/>
      <w:pPr>
        <w:ind w:left="6087" w:hanging="360"/>
      </w:pPr>
      <w:rPr>
        <w:rFonts w:ascii="Wingdings" w:hAnsi="Wingdings"/>
      </w:rPr>
    </w:lvl>
  </w:abstractNum>
  <w:abstractNum w:abstractNumId="1" w15:restartNumberingAfterBreak="0">
    <w:nsid w:val="04987930"/>
    <w:multiLevelType w:val="hybridMultilevel"/>
    <w:tmpl w:val="00000000"/>
    <w:lvl w:ilvl="0" w:tplc="B7B05EB2">
      <w:start w:val="1"/>
      <w:numFmt w:val="bullet"/>
      <w:lvlText w:val="-"/>
      <w:lvlJc w:val="left"/>
      <w:pPr>
        <w:ind w:left="2160" w:hanging="360"/>
      </w:pPr>
      <w:rPr>
        <w:rFonts w:ascii="Symbol" w:hAnsi="Symbol"/>
        <w:color w:val="auto"/>
      </w:rPr>
    </w:lvl>
    <w:lvl w:ilvl="1" w:tplc="514C63BE">
      <w:start w:val="1"/>
      <w:numFmt w:val="bullet"/>
      <w:lvlText w:val="o"/>
      <w:lvlJc w:val="left"/>
      <w:pPr>
        <w:ind w:left="3600" w:hanging="360"/>
      </w:pPr>
      <w:rPr>
        <w:rFonts w:ascii="Courier New" w:hAnsi="Courier New"/>
      </w:rPr>
    </w:lvl>
    <w:lvl w:ilvl="2" w:tplc="FCC4B206">
      <w:start w:val="1"/>
      <w:numFmt w:val="bullet"/>
      <w:lvlText w:val="§"/>
      <w:lvlJc w:val="left"/>
      <w:pPr>
        <w:ind w:left="4320" w:hanging="360"/>
      </w:pPr>
      <w:rPr>
        <w:rFonts w:ascii="Wingdings" w:hAnsi="Wingdings"/>
      </w:rPr>
    </w:lvl>
    <w:lvl w:ilvl="3" w:tplc="3EAA6B08">
      <w:start w:val="1"/>
      <w:numFmt w:val="bullet"/>
      <w:lvlText w:val="·"/>
      <w:lvlJc w:val="left"/>
      <w:pPr>
        <w:ind w:left="5040" w:hanging="360"/>
      </w:pPr>
      <w:rPr>
        <w:rFonts w:ascii="Symbol" w:hAnsi="Symbol"/>
      </w:rPr>
    </w:lvl>
    <w:lvl w:ilvl="4" w:tplc="7292D9D6">
      <w:start w:val="1"/>
      <w:numFmt w:val="bullet"/>
      <w:lvlText w:val="o"/>
      <w:lvlJc w:val="left"/>
      <w:pPr>
        <w:ind w:left="5760" w:hanging="360"/>
      </w:pPr>
      <w:rPr>
        <w:rFonts w:ascii="Courier New" w:hAnsi="Courier New"/>
      </w:rPr>
    </w:lvl>
    <w:lvl w:ilvl="5" w:tplc="74B0F666">
      <w:start w:val="1"/>
      <w:numFmt w:val="bullet"/>
      <w:lvlText w:val="§"/>
      <w:lvlJc w:val="left"/>
      <w:pPr>
        <w:ind w:left="6480" w:hanging="360"/>
      </w:pPr>
      <w:rPr>
        <w:rFonts w:ascii="Wingdings" w:hAnsi="Wingdings"/>
      </w:rPr>
    </w:lvl>
    <w:lvl w:ilvl="6" w:tplc="5CCEB6C0">
      <w:start w:val="1"/>
      <w:numFmt w:val="bullet"/>
      <w:lvlText w:val="·"/>
      <w:lvlJc w:val="left"/>
      <w:pPr>
        <w:ind w:left="7200" w:hanging="360"/>
      </w:pPr>
      <w:rPr>
        <w:rFonts w:ascii="Symbol" w:hAnsi="Symbol"/>
      </w:rPr>
    </w:lvl>
    <w:lvl w:ilvl="7" w:tplc="65D4E57E">
      <w:start w:val="1"/>
      <w:numFmt w:val="bullet"/>
      <w:lvlText w:val="o"/>
      <w:lvlJc w:val="left"/>
      <w:pPr>
        <w:ind w:left="7920" w:hanging="360"/>
      </w:pPr>
      <w:rPr>
        <w:rFonts w:ascii="Courier New" w:hAnsi="Courier New"/>
      </w:rPr>
    </w:lvl>
    <w:lvl w:ilvl="8" w:tplc="A0881222">
      <w:start w:val="1"/>
      <w:numFmt w:val="bullet"/>
      <w:lvlText w:val="§"/>
      <w:lvlJc w:val="left"/>
      <w:pPr>
        <w:ind w:left="8640" w:hanging="360"/>
      </w:pPr>
      <w:rPr>
        <w:rFonts w:ascii="Wingdings" w:hAnsi="Wingdings"/>
      </w:rPr>
    </w:lvl>
  </w:abstractNum>
  <w:abstractNum w:abstractNumId="2" w15:restartNumberingAfterBreak="0">
    <w:nsid w:val="051E1088"/>
    <w:multiLevelType w:val="hybridMultilevel"/>
    <w:tmpl w:val="00000000"/>
    <w:lvl w:ilvl="0" w:tplc="25E4E11A">
      <w:start w:val="1"/>
      <w:numFmt w:val="bullet"/>
      <w:lvlText w:val="-"/>
      <w:lvlJc w:val="left"/>
      <w:pPr>
        <w:ind w:left="4680" w:hanging="360"/>
      </w:pPr>
      <w:rPr>
        <w:rFonts w:ascii="Symbol" w:hAnsi="Symbol"/>
        <w:color w:val="auto"/>
      </w:rPr>
    </w:lvl>
    <w:lvl w:ilvl="1" w:tplc="2AAA0F38">
      <w:start w:val="1"/>
      <w:numFmt w:val="bullet"/>
      <w:lvlText w:val="o"/>
      <w:lvlJc w:val="left"/>
      <w:pPr>
        <w:ind w:left="5400" w:hanging="360"/>
      </w:pPr>
      <w:rPr>
        <w:rFonts w:ascii="Courier New" w:hAnsi="Courier New"/>
      </w:rPr>
    </w:lvl>
    <w:lvl w:ilvl="2" w:tplc="1846BE4A">
      <w:start w:val="1"/>
      <w:numFmt w:val="bullet"/>
      <w:lvlText w:val="§"/>
      <w:lvlJc w:val="left"/>
      <w:pPr>
        <w:ind w:left="6120" w:hanging="360"/>
      </w:pPr>
      <w:rPr>
        <w:rFonts w:ascii="Wingdings" w:hAnsi="Wingdings"/>
      </w:rPr>
    </w:lvl>
    <w:lvl w:ilvl="3" w:tplc="AAF28242">
      <w:start w:val="1"/>
      <w:numFmt w:val="bullet"/>
      <w:lvlText w:val="·"/>
      <w:lvlJc w:val="left"/>
      <w:pPr>
        <w:ind w:left="6840" w:hanging="360"/>
      </w:pPr>
      <w:rPr>
        <w:rFonts w:ascii="Symbol" w:hAnsi="Symbol"/>
      </w:rPr>
    </w:lvl>
    <w:lvl w:ilvl="4" w:tplc="C180DFC2">
      <w:start w:val="1"/>
      <w:numFmt w:val="bullet"/>
      <w:lvlText w:val="o"/>
      <w:lvlJc w:val="left"/>
      <w:pPr>
        <w:ind w:left="7560" w:hanging="360"/>
      </w:pPr>
      <w:rPr>
        <w:rFonts w:ascii="Courier New" w:hAnsi="Courier New"/>
      </w:rPr>
    </w:lvl>
    <w:lvl w:ilvl="5" w:tplc="B18E0DAE">
      <w:start w:val="1"/>
      <w:numFmt w:val="bullet"/>
      <w:lvlText w:val="§"/>
      <w:lvlJc w:val="left"/>
      <w:pPr>
        <w:ind w:left="8280" w:hanging="360"/>
      </w:pPr>
      <w:rPr>
        <w:rFonts w:ascii="Wingdings" w:hAnsi="Wingdings"/>
      </w:rPr>
    </w:lvl>
    <w:lvl w:ilvl="6" w:tplc="2D94CE7C">
      <w:start w:val="1"/>
      <w:numFmt w:val="bullet"/>
      <w:lvlText w:val="·"/>
      <w:lvlJc w:val="left"/>
      <w:pPr>
        <w:ind w:left="9000" w:hanging="360"/>
      </w:pPr>
      <w:rPr>
        <w:rFonts w:ascii="Symbol" w:hAnsi="Symbol"/>
      </w:rPr>
    </w:lvl>
    <w:lvl w:ilvl="7" w:tplc="034E0026">
      <w:start w:val="1"/>
      <w:numFmt w:val="bullet"/>
      <w:lvlText w:val="o"/>
      <w:lvlJc w:val="left"/>
      <w:pPr>
        <w:ind w:left="9720" w:hanging="360"/>
      </w:pPr>
      <w:rPr>
        <w:rFonts w:ascii="Courier New" w:hAnsi="Courier New"/>
      </w:rPr>
    </w:lvl>
    <w:lvl w:ilvl="8" w:tplc="0FEE69F8">
      <w:start w:val="1"/>
      <w:numFmt w:val="bullet"/>
      <w:lvlText w:val="§"/>
      <w:lvlJc w:val="left"/>
      <w:pPr>
        <w:ind w:left="10440" w:hanging="360"/>
      </w:pPr>
      <w:rPr>
        <w:rFonts w:ascii="Wingdings" w:hAnsi="Wingdings"/>
      </w:rPr>
    </w:lvl>
  </w:abstractNum>
  <w:abstractNum w:abstractNumId="3" w15:restartNumberingAfterBreak="0">
    <w:nsid w:val="073F2290"/>
    <w:multiLevelType w:val="multilevel"/>
    <w:tmpl w:val="00000000"/>
    <w:lvl w:ilvl="0">
      <w:start w:val="1"/>
      <w:numFmt w:val="upperRoman"/>
      <w:lvlText w:val="%1."/>
      <w:lvlJc w:val="left"/>
      <w:pPr>
        <w:ind w:left="720" w:hanging="360"/>
      </w:pPr>
      <w:rPr>
        <w:b/>
      </w:rPr>
    </w:lvl>
    <w:lvl w:ilvl="1">
      <w:start w:val="1"/>
      <w:numFmt w:val="decimal"/>
      <w:lvlText w:val="%2)"/>
      <w:lvlJc w:val="left"/>
      <w:pPr>
        <w:ind w:left="1440" w:hanging="360"/>
      </w:pPr>
      <w:rPr>
        <w:b w:val="0"/>
        <w:i w:val="0"/>
      </w:rPr>
    </w:lvl>
    <w:lvl w:ilvl="2">
      <w:start w:val="1"/>
      <w:numFmt w:val="decimal"/>
      <w:lvlText w:val="%3)"/>
      <w:lvlJc w:val="left"/>
      <w:pPr>
        <w:ind w:left="2345" w:hanging="360"/>
      </w:pPr>
      <w:rPr>
        <w:b w:val="0"/>
        <w:i w:val="0"/>
      </w:rPr>
    </w:lvl>
    <w:lvl w:ilvl="3">
      <w:start w:val="1"/>
      <w:numFmt w:val="lowerRoman"/>
      <w:lvlText w:val="%4."/>
      <w:lvlJc w:val="right"/>
      <w:pPr>
        <w:ind w:left="2880" w:hanging="360"/>
      </w:pPr>
      <w:rPr>
        <w:color w:val="000000"/>
      </w:r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B00056"/>
    <w:multiLevelType w:val="hybridMultilevel"/>
    <w:tmpl w:val="00000000"/>
    <w:lvl w:ilvl="0" w:tplc="3DE4A6A6">
      <w:start w:val="1"/>
      <w:numFmt w:val="decimal"/>
      <w:lvlText w:val="%1)"/>
      <w:lvlJc w:val="left"/>
      <w:pPr>
        <w:ind w:left="1440" w:hanging="360"/>
      </w:pPr>
    </w:lvl>
    <w:lvl w:ilvl="1" w:tplc="9E54A99A">
      <w:start w:val="1"/>
      <w:numFmt w:val="lowerLetter"/>
      <w:lvlText w:val="%2."/>
      <w:lvlJc w:val="left"/>
      <w:pPr>
        <w:ind w:left="2160" w:hanging="360"/>
      </w:pPr>
    </w:lvl>
    <w:lvl w:ilvl="2" w:tplc="FE34C75E">
      <w:start w:val="1"/>
      <w:numFmt w:val="lowerRoman"/>
      <w:lvlText w:val="%3."/>
      <w:lvlJc w:val="right"/>
      <w:pPr>
        <w:ind w:left="2880" w:hanging="180"/>
      </w:pPr>
    </w:lvl>
    <w:lvl w:ilvl="3" w:tplc="FC282374">
      <w:start w:val="1"/>
      <w:numFmt w:val="decimal"/>
      <w:lvlText w:val="%4."/>
      <w:lvlJc w:val="left"/>
      <w:pPr>
        <w:ind w:left="3600" w:hanging="360"/>
      </w:pPr>
    </w:lvl>
    <w:lvl w:ilvl="4" w:tplc="708E971C">
      <w:start w:val="1"/>
      <w:numFmt w:val="lowerLetter"/>
      <w:lvlText w:val="%5."/>
      <w:lvlJc w:val="left"/>
      <w:pPr>
        <w:ind w:left="4320" w:hanging="360"/>
      </w:pPr>
    </w:lvl>
    <w:lvl w:ilvl="5" w:tplc="97728772">
      <w:start w:val="1"/>
      <w:numFmt w:val="lowerRoman"/>
      <w:lvlText w:val="%6."/>
      <w:lvlJc w:val="right"/>
      <w:pPr>
        <w:ind w:left="5040" w:hanging="180"/>
      </w:pPr>
    </w:lvl>
    <w:lvl w:ilvl="6" w:tplc="9490C1AA">
      <w:start w:val="1"/>
      <w:numFmt w:val="decimal"/>
      <w:lvlText w:val="%7."/>
      <w:lvlJc w:val="left"/>
      <w:pPr>
        <w:ind w:left="5760" w:hanging="360"/>
      </w:pPr>
    </w:lvl>
    <w:lvl w:ilvl="7" w:tplc="47FE5960">
      <w:start w:val="1"/>
      <w:numFmt w:val="lowerLetter"/>
      <w:lvlText w:val="%8."/>
      <w:lvlJc w:val="left"/>
      <w:pPr>
        <w:ind w:left="6480" w:hanging="360"/>
      </w:pPr>
    </w:lvl>
    <w:lvl w:ilvl="8" w:tplc="5414FFCC">
      <w:start w:val="1"/>
      <w:numFmt w:val="lowerRoman"/>
      <w:lvlText w:val="%9."/>
      <w:lvlJc w:val="right"/>
      <w:pPr>
        <w:ind w:left="7200" w:hanging="180"/>
      </w:pPr>
    </w:lvl>
  </w:abstractNum>
  <w:abstractNum w:abstractNumId="5" w15:restartNumberingAfterBreak="0">
    <w:nsid w:val="115B73BD"/>
    <w:multiLevelType w:val="multilevel"/>
    <w:tmpl w:val="00000000"/>
    <w:lvl w:ilvl="0">
      <w:start w:val="1"/>
      <w:numFmt w:val="upperRoman"/>
      <w:lvlText w:val="%1."/>
      <w:lvlJc w:val="left"/>
      <w:pPr>
        <w:ind w:left="720" w:hanging="360"/>
      </w:pPr>
      <w:rPr>
        <w:b/>
      </w:rPr>
    </w:lvl>
    <w:lvl w:ilvl="1">
      <w:start w:val="1"/>
      <w:numFmt w:val="decimal"/>
      <w:lvlText w:val="%2."/>
      <w:lvlJc w:val="left"/>
      <w:pPr>
        <w:ind w:left="1440" w:hanging="360"/>
      </w:pPr>
      <w:rPr>
        <w:b w:val="0"/>
      </w:rPr>
    </w:lvl>
    <w:lvl w:ilvl="2">
      <w:start w:val="1"/>
      <w:numFmt w:val="lowerRoman"/>
      <w:lvlText w:val="(%3)"/>
      <w:lvlJc w:val="left"/>
      <w:pPr>
        <w:ind w:left="2165" w:hanging="180"/>
      </w:pPr>
      <w:rPr>
        <w:b w:val="0"/>
      </w:rPr>
    </w:lvl>
    <w:lvl w:ilvl="3">
      <w:start w:val="1"/>
      <w:numFmt w:val="lowerRoman"/>
      <w:lvlText w:val="%4."/>
      <w:lvlJc w:val="right"/>
      <w:pPr>
        <w:ind w:left="2880" w:hanging="360"/>
      </w:pPr>
      <w:rPr>
        <w:color w:val="000000"/>
      </w:r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5B5C29"/>
    <w:multiLevelType w:val="hybridMultilevel"/>
    <w:tmpl w:val="9460A646"/>
    <w:lvl w:ilvl="0" w:tplc="0415000F">
      <w:start w:val="1"/>
      <w:numFmt w:val="decimal"/>
      <w:lvlText w:val="%1."/>
      <w:lvlJc w:val="left"/>
      <w:pPr>
        <w:tabs>
          <w:tab w:val="num" w:pos="1080"/>
        </w:tabs>
        <w:ind w:left="1080" w:hanging="360"/>
      </w:pPr>
      <w:rPr>
        <w:rFonts w:hint="default"/>
        <w:b/>
        <w:bCs/>
      </w:rPr>
    </w:lvl>
    <w:lvl w:ilvl="1" w:tplc="73225350">
      <w:start w:val="30"/>
      <w:numFmt w:val="decimal"/>
      <w:lvlText w:val="%2"/>
      <w:lvlJc w:val="left"/>
      <w:pPr>
        <w:tabs>
          <w:tab w:val="num" w:pos="1800"/>
        </w:tabs>
        <w:ind w:left="1800" w:hanging="360"/>
      </w:pPr>
      <w:rPr>
        <w:rFonts w:hint="default"/>
        <w:b/>
        <w:bCs/>
      </w:r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7" w15:restartNumberingAfterBreak="0">
    <w:nsid w:val="16CD5DD5"/>
    <w:multiLevelType w:val="hybridMultilevel"/>
    <w:tmpl w:val="00000000"/>
    <w:lvl w:ilvl="0" w:tplc="07F80596">
      <w:start w:val="1"/>
      <w:numFmt w:val="decimal"/>
      <w:lvlText w:val="%1)"/>
      <w:lvlJc w:val="left"/>
      <w:pPr>
        <w:ind w:left="1080" w:hanging="360"/>
      </w:pPr>
    </w:lvl>
    <w:lvl w:ilvl="1" w:tplc="98A45C5E">
      <w:start w:val="1"/>
      <w:numFmt w:val="lowerLetter"/>
      <w:lvlText w:val="%2)"/>
      <w:lvlJc w:val="left"/>
      <w:pPr>
        <w:ind w:left="1800" w:hanging="360"/>
      </w:pPr>
    </w:lvl>
    <w:lvl w:ilvl="2" w:tplc="05DAF3C2">
      <w:start w:val="1"/>
      <w:numFmt w:val="lowerLetter"/>
      <w:lvlText w:val="%3)"/>
      <w:lvlJc w:val="left"/>
      <w:pPr>
        <w:ind w:left="2700" w:hanging="360"/>
      </w:pPr>
      <w:rPr>
        <w:b w:val="0"/>
        <w:i w:val="0"/>
      </w:rPr>
    </w:lvl>
    <w:lvl w:ilvl="3" w:tplc="F582185E">
      <w:start w:val="20"/>
      <w:numFmt w:val="decimal"/>
      <w:lvlText w:val="%4"/>
      <w:lvlJc w:val="left"/>
      <w:pPr>
        <w:ind w:left="3240" w:hanging="360"/>
      </w:pPr>
      <w:rPr>
        <w:color w:val="auto"/>
      </w:rPr>
    </w:lvl>
    <w:lvl w:ilvl="4" w:tplc="3200A202">
      <w:start w:val="1"/>
      <w:numFmt w:val="lowerLetter"/>
      <w:lvlText w:val="%5."/>
      <w:lvlJc w:val="left"/>
      <w:pPr>
        <w:ind w:left="3960" w:hanging="360"/>
      </w:pPr>
    </w:lvl>
    <w:lvl w:ilvl="5" w:tplc="92A695D2">
      <w:start w:val="1"/>
      <w:numFmt w:val="lowerRoman"/>
      <w:lvlText w:val="%6."/>
      <w:lvlJc w:val="right"/>
      <w:pPr>
        <w:ind w:left="4680" w:hanging="180"/>
      </w:pPr>
    </w:lvl>
    <w:lvl w:ilvl="6" w:tplc="362CA12E">
      <w:start w:val="1"/>
      <w:numFmt w:val="decimal"/>
      <w:lvlText w:val="%7."/>
      <w:lvlJc w:val="left"/>
      <w:pPr>
        <w:ind w:left="5400" w:hanging="360"/>
      </w:pPr>
    </w:lvl>
    <w:lvl w:ilvl="7" w:tplc="CF5A6266">
      <w:start w:val="1"/>
      <w:numFmt w:val="lowerLetter"/>
      <w:lvlText w:val="%8."/>
      <w:lvlJc w:val="left"/>
      <w:pPr>
        <w:ind w:left="6120" w:hanging="360"/>
      </w:pPr>
    </w:lvl>
    <w:lvl w:ilvl="8" w:tplc="62BC4400">
      <w:start w:val="1"/>
      <w:numFmt w:val="lowerRoman"/>
      <w:lvlText w:val="%9."/>
      <w:lvlJc w:val="right"/>
      <w:pPr>
        <w:ind w:left="6840" w:hanging="180"/>
      </w:pPr>
    </w:lvl>
  </w:abstractNum>
  <w:abstractNum w:abstractNumId="8" w15:restartNumberingAfterBreak="0">
    <w:nsid w:val="18FB18F9"/>
    <w:multiLevelType w:val="hybridMultilevel"/>
    <w:tmpl w:val="92183A26"/>
    <w:lvl w:ilvl="0" w:tplc="E428569E">
      <w:start w:val="1"/>
      <w:numFmt w:val="lowerLetter"/>
      <w:lvlText w:val="%1)"/>
      <w:lvlJc w:val="left"/>
      <w:pPr>
        <w:tabs>
          <w:tab w:val="num" w:pos="3240"/>
        </w:tabs>
        <w:ind w:left="3240" w:hanging="360"/>
      </w:pPr>
      <w:rPr>
        <w:rFonts w:hint="default"/>
        <w:b w:val="0"/>
        <w:bCs w:val="0"/>
        <w:i w:val="0"/>
        <w:iCs w:val="0"/>
      </w:rPr>
    </w:lvl>
    <w:lvl w:ilvl="1" w:tplc="04150003">
      <w:start w:val="1"/>
      <w:numFmt w:val="bullet"/>
      <w:lvlText w:val="o"/>
      <w:lvlJc w:val="left"/>
      <w:pPr>
        <w:ind w:left="5688" w:hanging="360"/>
      </w:pPr>
      <w:rPr>
        <w:rFonts w:ascii="Courier New" w:hAnsi="Courier New" w:cs="Courier New" w:hint="default"/>
      </w:rPr>
    </w:lvl>
    <w:lvl w:ilvl="2" w:tplc="04150005">
      <w:start w:val="1"/>
      <w:numFmt w:val="bullet"/>
      <w:lvlText w:val=""/>
      <w:lvlJc w:val="left"/>
      <w:pPr>
        <w:ind w:left="6408" w:hanging="360"/>
      </w:pPr>
      <w:rPr>
        <w:rFonts w:ascii="Wingdings" w:hAnsi="Wingdings" w:cs="Wingdings" w:hint="default"/>
      </w:rPr>
    </w:lvl>
    <w:lvl w:ilvl="3" w:tplc="04150001">
      <w:start w:val="1"/>
      <w:numFmt w:val="bullet"/>
      <w:lvlText w:val=""/>
      <w:lvlJc w:val="left"/>
      <w:pPr>
        <w:ind w:left="7128" w:hanging="360"/>
      </w:pPr>
      <w:rPr>
        <w:rFonts w:ascii="Symbol" w:hAnsi="Symbol" w:cs="Symbol" w:hint="default"/>
      </w:rPr>
    </w:lvl>
    <w:lvl w:ilvl="4" w:tplc="04150003">
      <w:start w:val="1"/>
      <w:numFmt w:val="bullet"/>
      <w:lvlText w:val="o"/>
      <w:lvlJc w:val="left"/>
      <w:pPr>
        <w:ind w:left="7848" w:hanging="360"/>
      </w:pPr>
      <w:rPr>
        <w:rFonts w:ascii="Courier New" w:hAnsi="Courier New" w:cs="Courier New" w:hint="default"/>
      </w:rPr>
    </w:lvl>
    <w:lvl w:ilvl="5" w:tplc="04150005">
      <w:start w:val="1"/>
      <w:numFmt w:val="bullet"/>
      <w:lvlText w:val=""/>
      <w:lvlJc w:val="left"/>
      <w:pPr>
        <w:ind w:left="8568" w:hanging="360"/>
      </w:pPr>
      <w:rPr>
        <w:rFonts w:ascii="Wingdings" w:hAnsi="Wingdings" w:cs="Wingdings" w:hint="default"/>
      </w:rPr>
    </w:lvl>
    <w:lvl w:ilvl="6" w:tplc="04150001">
      <w:start w:val="1"/>
      <w:numFmt w:val="bullet"/>
      <w:lvlText w:val=""/>
      <w:lvlJc w:val="left"/>
      <w:pPr>
        <w:ind w:left="9288" w:hanging="360"/>
      </w:pPr>
      <w:rPr>
        <w:rFonts w:ascii="Symbol" w:hAnsi="Symbol" w:cs="Symbol" w:hint="default"/>
      </w:rPr>
    </w:lvl>
    <w:lvl w:ilvl="7" w:tplc="04150003">
      <w:start w:val="1"/>
      <w:numFmt w:val="bullet"/>
      <w:lvlText w:val="o"/>
      <w:lvlJc w:val="left"/>
      <w:pPr>
        <w:ind w:left="10008" w:hanging="360"/>
      </w:pPr>
      <w:rPr>
        <w:rFonts w:ascii="Courier New" w:hAnsi="Courier New" w:cs="Courier New" w:hint="default"/>
      </w:rPr>
    </w:lvl>
    <w:lvl w:ilvl="8" w:tplc="04150005">
      <w:start w:val="1"/>
      <w:numFmt w:val="bullet"/>
      <w:lvlText w:val=""/>
      <w:lvlJc w:val="left"/>
      <w:pPr>
        <w:ind w:left="10728" w:hanging="360"/>
      </w:pPr>
      <w:rPr>
        <w:rFonts w:ascii="Wingdings" w:hAnsi="Wingdings" w:cs="Wingdings" w:hint="default"/>
      </w:rPr>
    </w:lvl>
  </w:abstractNum>
  <w:abstractNum w:abstractNumId="9" w15:restartNumberingAfterBreak="0">
    <w:nsid w:val="1BA25429"/>
    <w:multiLevelType w:val="hybridMultilevel"/>
    <w:tmpl w:val="00000000"/>
    <w:lvl w:ilvl="0" w:tplc="2E9A30B2">
      <w:start w:val="1"/>
      <w:numFmt w:val="decimal"/>
      <w:lvlText w:val="%1."/>
      <w:lvlJc w:val="left"/>
      <w:pPr>
        <w:ind w:left="720" w:hanging="360"/>
      </w:pPr>
      <w:rPr>
        <w:b w:val="0"/>
        <w:i w:val="0"/>
      </w:rPr>
    </w:lvl>
    <w:lvl w:ilvl="1" w:tplc="684ED34A">
      <w:start w:val="1"/>
      <w:numFmt w:val="lowerLetter"/>
      <w:lvlText w:val="%2."/>
      <w:lvlJc w:val="left"/>
      <w:pPr>
        <w:ind w:left="1440" w:hanging="360"/>
      </w:pPr>
    </w:lvl>
    <w:lvl w:ilvl="2" w:tplc="645A2890">
      <w:start w:val="1"/>
      <w:numFmt w:val="lowerRoman"/>
      <w:lvlText w:val="%3."/>
      <w:lvlJc w:val="right"/>
      <w:pPr>
        <w:ind w:left="2160" w:hanging="180"/>
      </w:pPr>
    </w:lvl>
    <w:lvl w:ilvl="3" w:tplc="9496C11C">
      <w:start w:val="1"/>
      <w:numFmt w:val="decimal"/>
      <w:lvlText w:val="%4."/>
      <w:lvlJc w:val="left"/>
      <w:pPr>
        <w:ind w:left="2880" w:hanging="360"/>
      </w:pPr>
    </w:lvl>
    <w:lvl w:ilvl="4" w:tplc="F55E9F30">
      <w:start w:val="1"/>
      <w:numFmt w:val="lowerLetter"/>
      <w:lvlText w:val="%5."/>
      <w:lvlJc w:val="left"/>
      <w:pPr>
        <w:ind w:left="3600" w:hanging="360"/>
      </w:pPr>
    </w:lvl>
    <w:lvl w:ilvl="5" w:tplc="5F60808A">
      <w:start w:val="1"/>
      <w:numFmt w:val="lowerRoman"/>
      <w:lvlText w:val="%6."/>
      <w:lvlJc w:val="right"/>
      <w:pPr>
        <w:ind w:left="4320" w:hanging="180"/>
      </w:pPr>
    </w:lvl>
    <w:lvl w:ilvl="6" w:tplc="D306484A">
      <w:start w:val="1"/>
      <w:numFmt w:val="decimal"/>
      <w:lvlText w:val="%7."/>
      <w:lvlJc w:val="left"/>
      <w:pPr>
        <w:ind w:left="5040" w:hanging="360"/>
      </w:pPr>
    </w:lvl>
    <w:lvl w:ilvl="7" w:tplc="C4160D68">
      <w:start w:val="1"/>
      <w:numFmt w:val="lowerLetter"/>
      <w:lvlText w:val="%8."/>
      <w:lvlJc w:val="left"/>
      <w:pPr>
        <w:ind w:left="5760" w:hanging="360"/>
      </w:pPr>
    </w:lvl>
    <w:lvl w:ilvl="8" w:tplc="A71A2602">
      <w:start w:val="1"/>
      <w:numFmt w:val="lowerRoman"/>
      <w:lvlText w:val="%9."/>
      <w:lvlJc w:val="right"/>
      <w:pPr>
        <w:ind w:left="6480" w:hanging="180"/>
      </w:pPr>
    </w:lvl>
  </w:abstractNum>
  <w:abstractNum w:abstractNumId="10" w15:restartNumberingAfterBreak="0">
    <w:nsid w:val="1C757B28"/>
    <w:multiLevelType w:val="hybridMultilevel"/>
    <w:tmpl w:val="FDAE9134"/>
    <w:lvl w:ilvl="0" w:tplc="0409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E166B5B"/>
    <w:multiLevelType w:val="hybridMultilevel"/>
    <w:tmpl w:val="00000000"/>
    <w:lvl w:ilvl="0" w:tplc="81E6EF48">
      <w:start w:val="1"/>
      <w:numFmt w:val="decimal"/>
      <w:lvlText w:val="%1)"/>
      <w:lvlJc w:val="left"/>
      <w:pPr>
        <w:ind w:left="1800" w:hanging="360"/>
      </w:pPr>
      <w:rPr>
        <w:color w:val="auto"/>
      </w:rPr>
    </w:lvl>
    <w:lvl w:ilvl="1" w:tplc="530ED966">
      <w:start w:val="1"/>
      <w:numFmt w:val="bullet"/>
      <w:lvlText w:val="o"/>
      <w:lvlJc w:val="left"/>
      <w:pPr>
        <w:ind w:left="-360" w:hanging="360"/>
      </w:pPr>
      <w:rPr>
        <w:rFonts w:ascii="Courier New" w:hAnsi="Courier New"/>
      </w:rPr>
    </w:lvl>
    <w:lvl w:ilvl="2" w:tplc="A4B2E120">
      <w:start w:val="1"/>
      <w:numFmt w:val="bullet"/>
      <w:lvlText w:val="§"/>
      <w:lvlJc w:val="left"/>
      <w:pPr>
        <w:ind w:left="360" w:hanging="360"/>
      </w:pPr>
      <w:rPr>
        <w:rFonts w:ascii="Wingdings" w:hAnsi="Wingdings"/>
      </w:rPr>
    </w:lvl>
    <w:lvl w:ilvl="3" w:tplc="3668A124">
      <w:start w:val="1"/>
      <w:numFmt w:val="bullet"/>
      <w:lvlText w:val="·"/>
      <w:lvlJc w:val="left"/>
      <w:pPr>
        <w:ind w:left="1080" w:hanging="360"/>
      </w:pPr>
      <w:rPr>
        <w:rFonts w:ascii="Symbol" w:hAnsi="Symbol"/>
      </w:rPr>
    </w:lvl>
    <w:lvl w:ilvl="4" w:tplc="62D4DF6C">
      <w:start w:val="1"/>
      <w:numFmt w:val="bullet"/>
      <w:lvlText w:val="o"/>
      <w:lvlJc w:val="left"/>
      <w:pPr>
        <w:ind w:left="1800" w:hanging="360"/>
      </w:pPr>
      <w:rPr>
        <w:rFonts w:ascii="Courier New" w:hAnsi="Courier New"/>
      </w:rPr>
    </w:lvl>
    <w:lvl w:ilvl="5" w:tplc="E94A66A0">
      <w:start w:val="1"/>
      <w:numFmt w:val="bullet"/>
      <w:lvlText w:val="§"/>
      <w:lvlJc w:val="left"/>
      <w:pPr>
        <w:ind w:left="2520" w:hanging="360"/>
      </w:pPr>
      <w:rPr>
        <w:rFonts w:ascii="Wingdings" w:hAnsi="Wingdings"/>
      </w:rPr>
    </w:lvl>
    <w:lvl w:ilvl="6" w:tplc="917A8220">
      <w:start w:val="1"/>
      <w:numFmt w:val="bullet"/>
      <w:lvlText w:val="·"/>
      <w:lvlJc w:val="left"/>
      <w:pPr>
        <w:ind w:left="3240" w:hanging="360"/>
      </w:pPr>
      <w:rPr>
        <w:rFonts w:ascii="Symbol" w:hAnsi="Symbol"/>
      </w:rPr>
    </w:lvl>
    <w:lvl w:ilvl="7" w:tplc="AB709ABC">
      <w:start w:val="1"/>
      <w:numFmt w:val="bullet"/>
      <w:lvlText w:val="o"/>
      <w:lvlJc w:val="left"/>
      <w:pPr>
        <w:ind w:left="3960" w:hanging="360"/>
      </w:pPr>
      <w:rPr>
        <w:rFonts w:ascii="Courier New" w:hAnsi="Courier New"/>
      </w:rPr>
    </w:lvl>
    <w:lvl w:ilvl="8" w:tplc="CAEC6742">
      <w:start w:val="1"/>
      <w:numFmt w:val="bullet"/>
      <w:lvlText w:val="§"/>
      <w:lvlJc w:val="left"/>
      <w:pPr>
        <w:ind w:left="4680" w:hanging="360"/>
      </w:pPr>
      <w:rPr>
        <w:rFonts w:ascii="Wingdings" w:hAnsi="Wingdings"/>
      </w:rPr>
    </w:lvl>
  </w:abstractNum>
  <w:abstractNum w:abstractNumId="12" w15:restartNumberingAfterBreak="0">
    <w:nsid w:val="1FF06C01"/>
    <w:multiLevelType w:val="hybridMultilevel"/>
    <w:tmpl w:val="00000000"/>
    <w:lvl w:ilvl="0" w:tplc="B15807AA">
      <w:start w:val="1"/>
      <w:numFmt w:val="decimal"/>
      <w:lvlText w:val="%1."/>
      <w:lvlJc w:val="left"/>
      <w:pPr>
        <w:ind w:left="720" w:hanging="360"/>
      </w:pPr>
      <w:rPr>
        <w:rFonts w:ascii="Georgia" w:hAnsi="Georgia"/>
        <w:b w:val="0"/>
        <w:sz w:val="22"/>
      </w:rPr>
    </w:lvl>
    <w:lvl w:ilvl="1" w:tplc="496E76F2">
      <w:start w:val="1"/>
      <w:numFmt w:val="lowerLetter"/>
      <w:lvlText w:val="%2."/>
      <w:lvlJc w:val="left"/>
      <w:pPr>
        <w:ind w:left="1440" w:hanging="360"/>
      </w:pPr>
    </w:lvl>
    <w:lvl w:ilvl="2" w:tplc="A078964C">
      <w:start w:val="1"/>
      <w:numFmt w:val="lowerRoman"/>
      <w:lvlText w:val="%3."/>
      <w:lvlJc w:val="right"/>
      <w:pPr>
        <w:ind w:left="2160" w:hanging="180"/>
      </w:pPr>
    </w:lvl>
    <w:lvl w:ilvl="3" w:tplc="4C92DFEC">
      <w:start w:val="1"/>
      <w:numFmt w:val="decimal"/>
      <w:lvlText w:val="%4."/>
      <w:lvlJc w:val="left"/>
      <w:pPr>
        <w:ind w:left="2880" w:hanging="360"/>
      </w:pPr>
    </w:lvl>
    <w:lvl w:ilvl="4" w:tplc="1EB46438">
      <w:start w:val="1"/>
      <w:numFmt w:val="lowerLetter"/>
      <w:lvlText w:val="%5."/>
      <w:lvlJc w:val="left"/>
      <w:pPr>
        <w:ind w:left="3600" w:hanging="360"/>
      </w:pPr>
    </w:lvl>
    <w:lvl w:ilvl="5" w:tplc="3F946814">
      <w:start w:val="1"/>
      <w:numFmt w:val="lowerRoman"/>
      <w:lvlText w:val="%6."/>
      <w:lvlJc w:val="right"/>
      <w:pPr>
        <w:ind w:left="4320" w:hanging="180"/>
      </w:pPr>
    </w:lvl>
    <w:lvl w:ilvl="6" w:tplc="25FA56F0">
      <w:start w:val="1"/>
      <w:numFmt w:val="decimal"/>
      <w:lvlText w:val="%7."/>
      <w:lvlJc w:val="left"/>
      <w:pPr>
        <w:ind w:left="5040" w:hanging="360"/>
      </w:pPr>
    </w:lvl>
    <w:lvl w:ilvl="7" w:tplc="903AA7CA">
      <w:start w:val="1"/>
      <w:numFmt w:val="lowerLetter"/>
      <w:lvlText w:val="%8."/>
      <w:lvlJc w:val="left"/>
      <w:pPr>
        <w:ind w:left="5760" w:hanging="360"/>
      </w:pPr>
    </w:lvl>
    <w:lvl w:ilvl="8" w:tplc="826E3E4C">
      <w:start w:val="1"/>
      <w:numFmt w:val="lowerRoman"/>
      <w:lvlText w:val="%9."/>
      <w:lvlJc w:val="right"/>
      <w:pPr>
        <w:ind w:left="6480" w:hanging="180"/>
      </w:pPr>
    </w:lvl>
  </w:abstractNum>
  <w:abstractNum w:abstractNumId="13" w15:restartNumberingAfterBreak="0">
    <w:nsid w:val="23396C86"/>
    <w:multiLevelType w:val="hybridMultilevel"/>
    <w:tmpl w:val="2930A550"/>
    <w:lvl w:ilvl="0" w:tplc="56DA4E76">
      <w:start w:val="1"/>
      <w:numFmt w:val="decimal"/>
      <w:lvlText w:val="%1)"/>
      <w:lvlJc w:val="left"/>
      <w:pPr>
        <w:tabs>
          <w:tab w:val="num" w:pos="2880"/>
        </w:tabs>
        <w:ind w:left="2880" w:hanging="360"/>
      </w:pPr>
      <w:rPr>
        <w:rFonts w:hint="default"/>
        <w:b w:val="0"/>
        <w:bCs w:val="0"/>
        <w:i w:val="0"/>
        <w:iCs w:val="0"/>
      </w:rPr>
    </w:lvl>
    <w:lvl w:ilvl="1" w:tplc="04150019">
      <w:start w:val="1"/>
      <w:numFmt w:val="lowerLetter"/>
      <w:lvlText w:val="%2."/>
      <w:lvlJc w:val="left"/>
      <w:pPr>
        <w:tabs>
          <w:tab w:val="num" w:pos="2520"/>
        </w:tabs>
        <w:ind w:left="2520" w:hanging="360"/>
      </w:p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start w:val="1"/>
      <w:numFmt w:val="lowerLetter"/>
      <w:lvlText w:val="%5."/>
      <w:lvlJc w:val="left"/>
      <w:pPr>
        <w:tabs>
          <w:tab w:val="num" w:pos="4680"/>
        </w:tabs>
        <w:ind w:left="4680" w:hanging="360"/>
      </w:pPr>
    </w:lvl>
    <w:lvl w:ilvl="5" w:tplc="0415001B">
      <w:start w:val="1"/>
      <w:numFmt w:val="lowerRoman"/>
      <w:lvlText w:val="%6."/>
      <w:lvlJc w:val="right"/>
      <w:pPr>
        <w:tabs>
          <w:tab w:val="num" w:pos="5400"/>
        </w:tabs>
        <w:ind w:left="5400" w:hanging="180"/>
      </w:pPr>
    </w:lvl>
    <w:lvl w:ilvl="6" w:tplc="0415000F">
      <w:start w:val="1"/>
      <w:numFmt w:val="decimal"/>
      <w:lvlText w:val="%7."/>
      <w:lvlJc w:val="left"/>
      <w:pPr>
        <w:tabs>
          <w:tab w:val="num" w:pos="6120"/>
        </w:tabs>
        <w:ind w:left="6120" w:hanging="360"/>
      </w:pPr>
    </w:lvl>
    <w:lvl w:ilvl="7" w:tplc="04150019">
      <w:start w:val="1"/>
      <w:numFmt w:val="lowerLetter"/>
      <w:lvlText w:val="%8."/>
      <w:lvlJc w:val="left"/>
      <w:pPr>
        <w:tabs>
          <w:tab w:val="num" w:pos="6840"/>
        </w:tabs>
        <w:ind w:left="6840" w:hanging="360"/>
      </w:pPr>
    </w:lvl>
    <w:lvl w:ilvl="8" w:tplc="0415001B">
      <w:start w:val="1"/>
      <w:numFmt w:val="lowerRoman"/>
      <w:lvlText w:val="%9."/>
      <w:lvlJc w:val="right"/>
      <w:pPr>
        <w:tabs>
          <w:tab w:val="num" w:pos="7560"/>
        </w:tabs>
        <w:ind w:left="7560" w:hanging="180"/>
      </w:pPr>
    </w:lvl>
  </w:abstractNum>
  <w:abstractNum w:abstractNumId="14" w15:restartNumberingAfterBreak="0">
    <w:nsid w:val="24F621F2"/>
    <w:multiLevelType w:val="hybridMultilevel"/>
    <w:tmpl w:val="00000000"/>
    <w:lvl w:ilvl="0" w:tplc="7AFEDB32">
      <w:start w:val="1"/>
      <w:numFmt w:val="decimal"/>
      <w:lvlText w:val="%1)"/>
      <w:lvlJc w:val="left"/>
      <w:pPr>
        <w:ind w:left="1800" w:hanging="360"/>
      </w:pPr>
      <w:rPr>
        <w:b w:val="0"/>
        <w:i w:val="0"/>
      </w:rPr>
    </w:lvl>
    <w:lvl w:ilvl="1" w:tplc="A9EE87F2">
      <w:start w:val="1"/>
      <w:numFmt w:val="lowerLetter"/>
      <w:lvlText w:val="%2."/>
      <w:lvlJc w:val="left"/>
      <w:pPr>
        <w:ind w:left="2520" w:hanging="360"/>
      </w:pPr>
    </w:lvl>
    <w:lvl w:ilvl="2" w:tplc="F3861F4C">
      <w:start w:val="1"/>
      <w:numFmt w:val="lowerRoman"/>
      <w:lvlText w:val="%3."/>
      <w:lvlJc w:val="right"/>
      <w:pPr>
        <w:ind w:left="3240" w:hanging="180"/>
      </w:pPr>
    </w:lvl>
    <w:lvl w:ilvl="3" w:tplc="F79A7E2E">
      <w:start w:val="1"/>
      <w:numFmt w:val="decimal"/>
      <w:lvlText w:val="%4."/>
      <w:lvlJc w:val="left"/>
      <w:pPr>
        <w:ind w:left="3960" w:hanging="360"/>
      </w:pPr>
    </w:lvl>
    <w:lvl w:ilvl="4" w:tplc="1B468B60">
      <w:start w:val="1"/>
      <w:numFmt w:val="lowerLetter"/>
      <w:lvlText w:val="%5."/>
      <w:lvlJc w:val="left"/>
      <w:pPr>
        <w:ind w:left="4680" w:hanging="360"/>
      </w:pPr>
    </w:lvl>
    <w:lvl w:ilvl="5" w:tplc="7B026640">
      <w:start w:val="1"/>
      <w:numFmt w:val="lowerRoman"/>
      <w:lvlText w:val="%6."/>
      <w:lvlJc w:val="right"/>
      <w:pPr>
        <w:ind w:left="5400" w:hanging="180"/>
      </w:pPr>
    </w:lvl>
    <w:lvl w:ilvl="6" w:tplc="25882678">
      <w:start w:val="1"/>
      <w:numFmt w:val="decimal"/>
      <w:lvlText w:val="%7."/>
      <w:lvlJc w:val="left"/>
      <w:pPr>
        <w:ind w:left="6120" w:hanging="360"/>
      </w:pPr>
    </w:lvl>
    <w:lvl w:ilvl="7" w:tplc="2EBEB0E0">
      <w:start w:val="1"/>
      <w:numFmt w:val="lowerLetter"/>
      <w:lvlText w:val="%8."/>
      <w:lvlJc w:val="left"/>
      <w:pPr>
        <w:ind w:left="6840" w:hanging="360"/>
      </w:pPr>
    </w:lvl>
    <w:lvl w:ilvl="8" w:tplc="EE52693A">
      <w:start w:val="1"/>
      <w:numFmt w:val="lowerRoman"/>
      <w:lvlText w:val="%9."/>
      <w:lvlJc w:val="right"/>
      <w:pPr>
        <w:ind w:left="7560" w:hanging="180"/>
      </w:pPr>
    </w:lvl>
  </w:abstractNum>
  <w:abstractNum w:abstractNumId="15" w15:restartNumberingAfterBreak="0">
    <w:nsid w:val="27A23DE4"/>
    <w:multiLevelType w:val="hybridMultilevel"/>
    <w:tmpl w:val="00000000"/>
    <w:lvl w:ilvl="0" w:tplc="8192602C">
      <w:start w:val="1"/>
      <w:numFmt w:val="bullet"/>
      <w:lvlText w:val="-"/>
      <w:lvlJc w:val="left"/>
      <w:pPr>
        <w:ind w:left="3240" w:hanging="360"/>
      </w:pPr>
      <w:rPr>
        <w:rFonts w:ascii="Symbol" w:hAnsi="Symbol"/>
        <w:color w:val="auto"/>
      </w:rPr>
    </w:lvl>
    <w:lvl w:ilvl="1" w:tplc="D2989BF6">
      <w:start w:val="1"/>
      <w:numFmt w:val="bullet"/>
      <w:lvlText w:val="o"/>
      <w:lvlJc w:val="left"/>
      <w:pPr>
        <w:ind w:left="3960" w:hanging="360"/>
      </w:pPr>
      <w:rPr>
        <w:rFonts w:ascii="Courier New" w:hAnsi="Courier New"/>
      </w:rPr>
    </w:lvl>
    <w:lvl w:ilvl="2" w:tplc="9300FA22">
      <w:start w:val="1"/>
      <w:numFmt w:val="bullet"/>
      <w:lvlText w:val="§"/>
      <w:lvlJc w:val="left"/>
      <w:pPr>
        <w:ind w:left="4680" w:hanging="360"/>
      </w:pPr>
      <w:rPr>
        <w:rFonts w:ascii="Wingdings" w:hAnsi="Wingdings"/>
      </w:rPr>
    </w:lvl>
    <w:lvl w:ilvl="3" w:tplc="B1383A38">
      <w:start w:val="1"/>
      <w:numFmt w:val="bullet"/>
      <w:lvlText w:val="·"/>
      <w:lvlJc w:val="left"/>
      <w:pPr>
        <w:ind w:left="5400" w:hanging="360"/>
      </w:pPr>
      <w:rPr>
        <w:rFonts w:ascii="Symbol" w:hAnsi="Symbol"/>
      </w:rPr>
    </w:lvl>
    <w:lvl w:ilvl="4" w:tplc="FD984F30">
      <w:start w:val="1"/>
      <w:numFmt w:val="bullet"/>
      <w:lvlText w:val="o"/>
      <w:lvlJc w:val="left"/>
      <w:pPr>
        <w:ind w:left="6120" w:hanging="360"/>
      </w:pPr>
      <w:rPr>
        <w:rFonts w:ascii="Courier New" w:hAnsi="Courier New"/>
      </w:rPr>
    </w:lvl>
    <w:lvl w:ilvl="5" w:tplc="3E3E553E">
      <w:start w:val="1"/>
      <w:numFmt w:val="bullet"/>
      <w:lvlText w:val="§"/>
      <w:lvlJc w:val="left"/>
      <w:pPr>
        <w:ind w:left="6840" w:hanging="360"/>
      </w:pPr>
      <w:rPr>
        <w:rFonts w:ascii="Wingdings" w:hAnsi="Wingdings"/>
      </w:rPr>
    </w:lvl>
    <w:lvl w:ilvl="6" w:tplc="9EAA5CBA">
      <w:start w:val="1"/>
      <w:numFmt w:val="bullet"/>
      <w:lvlText w:val="·"/>
      <w:lvlJc w:val="left"/>
      <w:pPr>
        <w:ind w:left="7560" w:hanging="360"/>
      </w:pPr>
      <w:rPr>
        <w:rFonts w:ascii="Symbol" w:hAnsi="Symbol"/>
      </w:rPr>
    </w:lvl>
    <w:lvl w:ilvl="7" w:tplc="E6B8A0AE">
      <w:start w:val="1"/>
      <w:numFmt w:val="bullet"/>
      <w:lvlText w:val="o"/>
      <w:lvlJc w:val="left"/>
      <w:pPr>
        <w:ind w:left="8280" w:hanging="360"/>
      </w:pPr>
      <w:rPr>
        <w:rFonts w:ascii="Courier New" w:hAnsi="Courier New"/>
      </w:rPr>
    </w:lvl>
    <w:lvl w:ilvl="8" w:tplc="C3E25EC8">
      <w:start w:val="1"/>
      <w:numFmt w:val="bullet"/>
      <w:lvlText w:val="§"/>
      <w:lvlJc w:val="left"/>
      <w:pPr>
        <w:ind w:left="9000" w:hanging="360"/>
      </w:pPr>
      <w:rPr>
        <w:rFonts w:ascii="Wingdings" w:hAnsi="Wingdings"/>
      </w:rPr>
    </w:lvl>
  </w:abstractNum>
  <w:abstractNum w:abstractNumId="16" w15:restartNumberingAfterBreak="0">
    <w:nsid w:val="2D886EB2"/>
    <w:multiLevelType w:val="multilevel"/>
    <w:tmpl w:val="00000000"/>
    <w:lvl w:ilvl="0">
      <w:start w:val="1"/>
      <w:numFmt w:val="upperRoman"/>
      <w:lvlText w:val="%1."/>
      <w:lvlJc w:val="left"/>
      <w:pPr>
        <w:ind w:left="720" w:hanging="360"/>
      </w:pPr>
      <w:rPr>
        <w:b/>
      </w:rPr>
    </w:lvl>
    <w:lvl w:ilvl="1">
      <w:start w:val="1"/>
      <w:numFmt w:val="decimal"/>
      <w:lvlText w:val="%2."/>
      <w:lvlJc w:val="left"/>
      <w:pPr>
        <w:ind w:left="1440" w:hanging="360"/>
      </w:pPr>
      <w:rPr>
        <w:b w:val="0"/>
      </w:rPr>
    </w:lvl>
    <w:lvl w:ilvl="2">
      <w:start w:val="1"/>
      <w:numFmt w:val="lowerLetter"/>
      <w:lvlText w:val="%3)"/>
      <w:lvlJc w:val="left"/>
      <w:pPr>
        <w:ind w:left="2165" w:hanging="180"/>
      </w:pPr>
      <w:rPr>
        <w:b w:val="0"/>
      </w:rPr>
    </w:lvl>
    <w:lvl w:ilvl="3">
      <w:start w:val="1"/>
      <w:numFmt w:val="lowerRoman"/>
      <w:lvlText w:val="%4."/>
      <w:lvlJc w:val="right"/>
      <w:pPr>
        <w:ind w:left="2880" w:hanging="360"/>
      </w:pPr>
      <w:rPr>
        <w:color w:val="000000"/>
      </w:r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E5A6A66"/>
    <w:multiLevelType w:val="multilevel"/>
    <w:tmpl w:val="00000000"/>
    <w:lvl w:ilvl="0">
      <w:start w:val="1"/>
      <w:numFmt w:val="upperRoman"/>
      <w:lvlText w:val="%1."/>
      <w:lvlJc w:val="left"/>
      <w:pPr>
        <w:ind w:left="720" w:hanging="360"/>
      </w:pPr>
      <w:rPr>
        <w:b/>
      </w:rPr>
    </w:lvl>
    <w:lvl w:ilvl="1">
      <w:start w:val="1"/>
      <w:numFmt w:val="decimal"/>
      <w:lvlText w:val="%2."/>
      <w:lvlJc w:val="left"/>
      <w:pPr>
        <w:ind w:left="1440" w:hanging="360"/>
      </w:pPr>
      <w:rPr>
        <w:b w:val="0"/>
      </w:rPr>
    </w:lvl>
    <w:lvl w:ilvl="2">
      <w:start w:val="1"/>
      <w:numFmt w:val="lowerLetter"/>
      <w:lvlText w:val="%3)"/>
      <w:lvlJc w:val="left"/>
      <w:pPr>
        <w:ind w:left="2165" w:hanging="180"/>
      </w:pPr>
      <w:rPr>
        <w:b w:val="0"/>
      </w:rPr>
    </w:lvl>
    <w:lvl w:ilvl="3">
      <w:start w:val="1"/>
      <w:numFmt w:val="lowerRoman"/>
      <w:lvlText w:val="%4."/>
      <w:lvlJc w:val="right"/>
      <w:pPr>
        <w:ind w:left="2880" w:hanging="360"/>
      </w:pPr>
      <w:rPr>
        <w:color w:val="000000"/>
      </w:r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144359E"/>
    <w:multiLevelType w:val="hybridMultilevel"/>
    <w:tmpl w:val="00000000"/>
    <w:lvl w:ilvl="0" w:tplc="DF626F0E">
      <w:start w:val="1"/>
      <w:numFmt w:val="bullet"/>
      <w:lvlText w:val="-"/>
      <w:lvlJc w:val="left"/>
      <w:pPr>
        <w:ind w:left="4680" w:hanging="360"/>
      </w:pPr>
      <w:rPr>
        <w:rFonts w:ascii="Symbol" w:hAnsi="Symbol"/>
        <w:color w:val="auto"/>
      </w:rPr>
    </w:lvl>
    <w:lvl w:ilvl="1" w:tplc="C680C424">
      <w:start w:val="1"/>
      <w:numFmt w:val="bullet"/>
      <w:lvlText w:val="o"/>
      <w:lvlJc w:val="left"/>
      <w:pPr>
        <w:ind w:left="5400" w:hanging="360"/>
      </w:pPr>
      <w:rPr>
        <w:rFonts w:ascii="Courier New" w:hAnsi="Courier New"/>
      </w:rPr>
    </w:lvl>
    <w:lvl w:ilvl="2" w:tplc="260E61BC">
      <w:start w:val="1"/>
      <w:numFmt w:val="bullet"/>
      <w:lvlText w:val="§"/>
      <w:lvlJc w:val="left"/>
      <w:pPr>
        <w:ind w:left="6120" w:hanging="360"/>
      </w:pPr>
      <w:rPr>
        <w:rFonts w:ascii="Wingdings" w:hAnsi="Wingdings"/>
      </w:rPr>
    </w:lvl>
    <w:lvl w:ilvl="3" w:tplc="FF82C304">
      <w:start w:val="1"/>
      <w:numFmt w:val="bullet"/>
      <w:lvlText w:val="·"/>
      <w:lvlJc w:val="left"/>
      <w:pPr>
        <w:ind w:left="6840" w:hanging="360"/>
      </w:pPr>
      <w:rPr>
        <w:rFonts w:ascii="Symbol" w:hAnsi="Symbol"/>
      </w:rPr>
    </w:lvl>
    <w:lvl w:ilvl="4" w:tplc="EDC6801A">
      <w:start w:val="1"/>
      <w:numFmt w:val="bullet"/>
      <w:lvlText w:val="o"/>
      <w:lvlJc w:val="left"/>
      <w:pPr>
        <w:ind w:left="7560" w:hanging="360"/>
      </w:pPr>
      <w:rPr>
        <w:rFonts w:ascii="Courier New" w:hAnsi="Courier New"/>
      </w:rPr>
    </w:lvl>
    <w:lvl w:ilvl="5" w:tplc="E41EE72C">
      <w:start w:val="1"/>
      <w:numFmt w:val="bullet"/>
      <w:lvlText w:val="§"/>
      <w:lvlJc w:val="left"/>
      <w:pPr>
        <w:ind w:left="8280" w:hanging="360"/>
      </w:pPr>
      <w:rPr>
        <w:rFonts w:ascii="Wingdings" w:hAnsi="Wingdings"/>
      </w:rPr>
    </w:lvl>
    <w:lvl w:ilvl="6" w:tplc="3D544B3A">
      <w:start w:val="1"/>
      <w:numFmt w:val="bullet"/>
      <w:lvlText w:val="·"/>
      <w:lvlJc w:val="left"/>
      <w:pPr>
        <w:ind w:left="9000" w:hanging="360"/>
      </w:pPr>
      <w:rPr>
        <w:rFonts w:ascii="Symbol" w:hAnsi="Symbol"/>
      </w:rPr>
    </w:lvl>
    <w:lvl w:ilvl="7" w:tplc="872E7086">
      <w:start w:val="1"/>
      <w:numFmt w:val="bullet"/>
      <w:lvlText w:val="o"/>
      <w:lvlJc w:val="left"/>
      <w:pPr>
        <w:ind w:left="9720" w:hanging="360"/>
      </w:pPr>
      <w:rPr>
        <w:rFonts w:ascii="Courier New" w:hAnsi="Courier New"/>
      </w:rPr>
    </w:lvl>
    <w:lvl w:ilvl="8" w:tplc="3DC66438">
      <w:start w:val="1"/>
      <w:numFmt w:val="bullet"/>
      <w:lvlText w:val="§"/>
      <w:lvlJc w:val="left"/>
      <w:pPr>
        <w:ind w:left="10440" w:hanging="360"/>
      </w:pPr>
      <w:rPr>
        <w:rFonts w:ascii="Wingdings" w:hAnsi="Wingdings"/>
      </w:rPr>
    </w:lvl>
  </w:abstractNum>
  <w:abstractNum w:abstractNumId="19" w15:restartNumberingAfterBreak="0">
    <w:nsid w:val="32EB2D79"/>
    <w:multiLevelType w:val="multilevel"/>
    <w:tmpl w:val="00000000"/>
    <w:lvl w:ilvl="0">
      <w:start w:val="1"/>
      <w:numFmt w:val="upperRoman"/>
      <w:lvlText w:val="%1."/>
      <w:lvlJc w:val="left"/>
      <w:pPr>
        <w:ind w:left="720" w:hanging="360"/>
      </w:pPr>
      <w:rPr>
        <w:b/>
      </w:rPr>
    </w:lvl>
    <w:lvl w:ilvl="1">
      <w:start w:val="1"/>
      <w:numFmt w:val="decimal"/>
      <w:lvlText w:val="%2."/>
      <w:lvlJc w:val="left"/>
      <w:pPr>
        <w:ind w:left="1440" w:hanging="360"/>
      </w:pPr>
      <w:rPr>
        <w:b w:val="0"/>
      </w:rPr>
    </w:lvl>
    <w:lvl w:ilvl="2">
      <w:start w:val="1"/>
      <w:numFmt w:val="lowerLetter"/>
      <w:lvlText w:val="%3)"/>
      <w:lvlJc w:val="left"/>
      <w:pPr>
        <w:ind w:left="2165" w:hanging="180"/>
      </w:pPr>
      <w:rPr>
        <w:b w:val="0"/>
      </w:rPr>
    </w:lvl>
    <w:lvl w:ilvl="3">
      <w:start w:val="1"/>
      <w:numFmt w:val="lowerRoman"/>
      <w:lvlText w:val="%4."/>
      <w:lvlJc w:val="right"/>
      <w:pPr>
        <w:ind w:left="2880" w:hanging="360"/>
      </w:pPr>
      <w:rPr>
        <w:color w:val="000000"/>
      </w:r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3D1116B"/>
    <w:multiLevelType w:val="multilevel"/>
    <w:tmpl w:val="00000000"/>
    <w:lvl w:ilvl="0">
      <w:start w:val="1"/>
      <w:numFmt w:val="upperRoman"/>
      <w:lvlText w:val="%1."/>
      <w:lvlJc w:val="left"/>
      <w:pPr>
        <w:ind w:left="720" w:hanging="360"/>
      </w:pPr>
      <w:rPr>
        <w:b/>
      </w:rPr>
    </w:lvl>
    <w:lvl w:ilvl="1">
      <w:start w:val="1"/>
      <w:numFmt w:val="decimal"/>
      <w:lvlText w:val="%2."/>
      <w:lvlJc w:val="left"/>
      <w:pPr>
        <w:ind w:left="1440" w:hanging="360"/>
      </w:pPr>
      <w:rPr>
        <w:b w:val="0"/>
      </w:rPr>
    </w:lvl>
    <w:lvl w:ilvl="2">
      <w:start w:val="1"/>
      <w:numFmt w:val="lowerLetter"/>
      <w:lvlText w:val="%3)"/>
      <w:lvlJc w:val="left"/>
      <w:pPr>
        <w:ind w:left="2165" w:hanging="180"/>
      </w:pPr>
      <w:rPr>
        <w:b w:val="0"/>
      </w:rPr>
    </w:lvl>
    <w:lvl w:ilvl="3">
      <w:start w:val="1"/>
      <w:numFmt w:val="lowerRoman"/>
      <w:lvlText w:val="%4."/>
      <w:lvlJc w:val="right"/>
      <w:pPr>
        <w:ind w:left="2880" w:hanging="360"/>
      </w:pPr>
      <w:rPr>
        <w:color w:val="000000"/>
      </w:r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7F744A3"/>
    <w:multiLevelType w:val="hybridMultilevel"/>
    <w:tmpl w:val="00000000"/>
    <w:lvl w:ilvl="0" w:tplc="906ACEBC">
      <w:start w:val="1"/>
      <w:numFmt w:val="decimal"/>
      <w:lvlText w:val="%1."/>
      <w:lvlJc w:val="left"/>
      <w:pPr>
        <w:ind w:left="720" w:hanging="360"/>
      </w:pPr>
    </w:lvl>
    <w:lvl w:ilvl="1" w:tplc="7AC6702A">
      <w:start w:val="1"/>
      <w:numFmt w:val="lowerLetter"/>
      <w:lvlText w:val="%2."/>
      <w:lvlJc w:val="left"/>
      <w:pPr>
        <w:ind w:left="1440" w:hanging="360"/>
      </w:pPr>
    </w:lvl>
    <w:lvl w:ilvl="2" w:tplc="8DB60F50">
      <w:start w:val="1"/>
      <w:numFmt w:val="lowerRoman"/>
      <w:lvlText w:val="%3."/>
      <w:lvlJc w:val="right"/>
      <w:pPr>
        <w:ind w:left="2160" w:hanging="180"/>
      </w:pPr>
    </w:lvl>
    <w:lvl w:ilvl="3" w:tplc="C0AACCF6">
      <w:start w:val="1"/>
      <w:numFmt w:val="decimal"/>
      <w:lvlText w:val="%4."/>
      <w:lvlJc w:val="left"/>
      <w:pPr>
        <w:ind w:left="2880" w:hanging="360"/>
      </w:pPr>
    </w:lvl>
    <w:lvl w:ilvl="4" w:tplc="9E1C4628">
      <w:start w:val="1"/>
      <w:numFmt w:val="lowerLetter"/>
      <w:lvlText w:val="%5."/>
      <w:lvlJc w:val="left"/>
      <w:pPr>
        <w:ind w:left="3600" w:hanging="360"/>
      </w:pPr>
    </w:lvl>
    <w:lvl w:ilvl="5" w:tplc="D23832A2">
      <w:start w:val="1"/>
      <w:numFmt w:val="lowerRoman"/>
      <w:lvlText w:val="%6."/>
      <w:lvlJc w:val="right"/>
      <w:pPr>
        <w:ind w:left="4320" w:hanging="180"/>
      </w:pPr>
    </w:lvl>
    <w:lvl w:ilvl="6" w:tplc="E5963382">
      <w:start w:val="1"/>
      <w:numFmt w:val="decimal"/>
      <w:lvlText w:val="%7."/>
      <w:lvlJc w:val="left"/>
      <w:pPr>
        <w:ind w:left="5040" w:hanging="360"/>
      </w:pPr>
    </w:lvl>
    <w:lvl w:ilvl="7" w:tplc="48E01A08">
      <w:start w:val="1"/>
      <w:numFmt w:val="lowerLetter"/>
      <w:lvlText w:val="%8."/>
      <w:lvlJc w:val="left"/>
      <w:pPr>
        <w:ind w:left="5760" w:hanging="360"/>
      </w:pPr>
    </w:lvl>
    <w:lvl w:ilvl="8" w:tplc="012C4874">
      <w:start w:val="1"/>
      <w:numFmt w:val="lowerRoman"/>
      <w:lvlText w:val="%9."/>
      <w:lvlJc w:val="right"/>
      <w:pPr>
        <w:ind w:left="6480" w:hanging="180"/>
      </w:pPr>
    </w:lvl>
  </w:abstractNum>
  <w:abstractNum w:abstractNumId="22" w15:restartNumberingAfterBreak="0">
    <w:nsid w:val="39413684"/>
    <w:multiLevelType w:val="hybridMultilevel"/>
    <w:tmpl w:val="2A2C4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9BD56D5"/>
    <w:multiLevelType w:val="hybridMultilevel"/>
    <w:tmpl w:val="E5BC0BB0"/>
    <w:lvl w:ilvl="0" w:tplc="E428569E">
      <w:start w:val="1"/>
      <w:numFmt w:val="lowerLetter"/>
      <w:lvlText w:val="%1)"/>
      <w:lvlJc w:val="left"/>
      <w:pPr>
        <w:tabs>
          <w:tab w:val="num" w:pos="3240"/>
        </w:tabs>
        <w:ind w:left="3240" w:hanging="360"/>
      </w:pPr>
      <w:rPr>
        <w:rFonts w:hint="default"/>
        <w:b w:val="0"/>
        <w:bCs w:val="0"/>
        <w:i w:val="0"/>
        <w:iCs w:val="0"/>
      </w:rPr>
    </w:lvl>
    <w:lvl w:ilvl="1" w:tplc="04150003">
      <w:start w:val="1"/>
      <w:numFmt w:val="bullet"/>
      <w:lvlText w:val="o"/>
      <w:lvlJc w:val="left"/>
      <w:pPr>
        <w:ind w:left="3960" w:hanging="360"/>
      </w:pPr>
      <w:rPr>
        <w:rFonts w:ascii="Courier New" w:hAnsi="Courier New" w:cs="Courier New" w:hint="default"/>
      </w:rPr>
    </w:lvl>
    <w:lvl w:ilvl="2" w:tplc="04150005">
      <w:start w:val="1"/>
      <w:numFmt w:val="bullet"/>
      <w:lvlText w:val=""/>
      <w:lvlJc w:val="left"/>
      <w:pPr>
        <w:ind w:left="4680" w:hanging="360"/>
      </w:pPr>
      <w:rPr>
        <w:rFonts w:ascii="Wingdings" w:hAnsi="Wingdings" w:cs="Wingdings" w:hint="default"/>
      </w:rPr>
    </w:lvl>
    <w:lvl w:ilvl="3" w:tplc="04150001">
      <w:start w:val="1"/>
      <w:numFmt w:val="bullet"/>
      <w:lvlText w:val=""/>
      <w:lvlJc w:val="left"/>
      <w:pPr>
        <w:ind w:left="5400" w:hanging="360"/>
      </w:pPr>
      <w:rPr>
        <w:rFonts w:ascii="Symbol" w:hAnsi="Symbol" w:cs="Symbol" w:hint="default"/>
      </w:rPr>
    </w:lvl>
    <w:lvl w:ilvl="4" w:tplc="04150003">
      <w:start w:val="1"/>
      <w:numFmt w:val="bullet"/>
      <w:lvlText w:val="o"/>
      <w:lvlJc w:val="left"/>
      <w:pPr>
        <w:ind w:left="6120" w:hanging="360"/>
      </w:pPr>
      <w:rPr>
        <w:rFonts w:ascii="Courier New" w:hAnsi="Courier New" w:cs="Courier New" w:hint="default"/>
      </w:rPr>
    </w:lvl>
    <w:lvl w:ilvl="5" w:tplc="04150005">
      <w:start w:val="1"/>
      <w:numFmt w:val="bullet"/>
      <w:lvlText w:val=""/>
      <w:lvlJc w:val="left"/>
      <w:pPr>
        <w:ind w:left="6840" w:hanging="360"/>
      </w:pPr>
      <w:rPr>
        <w:rFonts w:ascii="Wingdings" w:hAnsi="Wingdings" w:cs="Wingdings" w:hint="default"/>
      </w:rPr>
    </w:lvl>
    <w:lvl w:ilvl="6" w:tplc="04150001">
      <w:start w:val="1"/>
      <w:numFmt w:val="bullet"/>
      <w:lvlText w:val=""/>
      <w:lvlJc w:val="left"/>
      <w:pPr>
        <w:ind w:left="7560" w:hanging="360"/>
      </w:pPr>
      <w:rPr>
        <w:rFonts w:ascii="Symbol" w:hAnsi="Symbol" w:cs="Symbol" w:hint="default"/>
      </w:rPr>
    </w:lvl>
    <w:lvl w:ilvl="7" w:tplc="04150003">
      <w:start w:val="1"/>
      <w:numFmt w:val="bullet"/>
      <w:lvlText w:val="o"/>
      <w:lvlJc w:val="left"/>
      <w:pPr>
        <w:ind w:left="8280" w:hanging="360"/>
      </w:pPr>
      <w:rPr>
        <w:rFonts w:ascii="Courier New" w:hAnsi="Courier New" w:cs="Courier New" w:hint="default"/>
      </w:rPr>
    </w:lvl>
    <w:lvl w:ilvl="8" w:tplc="04150005">
      <w:start w:val="1"/>
      <w:numFmt w:val="bullet"/>
      <w:lvlText w:val=""/>
      <w:lvlJc w:val="left"/>
      <w:pPr>
        <w:ind w:left="9000" w:hanging="360"/>
      </w:pPr>
      <w:rPr>
        <w:rFonts w:ascii="Wingdings" w:hAnsi="Wingdings" w:cs="Wingdings" w:hint="default"/>
      </w:rPr>
    </w:lvl>
  </w:abstractNum>
  <w:abstractNum w:abstractNumId="24" w15:restartNumberingAfterBreak="0">
    <w:nsid w:val="39C1581D"/>
    <w:multiLevelType w:val="hybridMultilevel"/>
    <w:tmpl w:val="37AA0696"/>
    <w:lvl w:ilvl="0" w:tplc="56DA4E76">
      <w:start w:val="1"/>
      <w:numFmt w:val="decimal"/>
      <w:lvlText w:val="%1)"/>
      <w:lvlJc w:val="left"/>
      <w:pPr>
        <w:tabs>
          <w:tab w:val="num" w:pos="2520"/>
        </w:tabs>
        <w:ind w:left="2520" w:hanging="360"/>
      </w:pPr>
      <w:rPr>
        <w:rFonts w:hint="default"/>
        <w:b w:val="0"/>
        <w:bCs w:val="0"/>
        <w:i w:val="0"/>
        <w:iCs w:val="0"/>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25" w15:restartNumberingAfterBreak="0">
    <w:nsid w:val="3C152E9B"/>
    <w:multiLevelType w:val="hybridMultilevel"/>
    <w:tmpl w:val="00000000"/>
    <w:lvl w:ilvl="0" w:tplc="A8483FA8">
      <w:start w:val="1"/>
      <w:numFmt w:val="bullet"/>
      <w:lvlText w:val="-"/>
      <w:lvlJc w:val="left"/>
      <w:pPr>
        <w:ind w:left="4680" w:hanging="360"/>
      </w:pPr>
      <w:rPr>
        <w:rFonts w:ascii="Symbol" w:hAnsi="Symbol"/>
        <w:color w:val="auto"/>
      </w:rPr>
    </w:lvl>
    <w:lvl w:ilvl="1" w:tplc="8ECA46D8">
      <w:start w:val="1"/>
      <w:numFmt w:val="bullet"/>
      <w:lvlText w:val="o"/>
      <w:lvlJc w:val="left"/>
      <w:pPr>
        <w:ind w:left="5400" w:hanging="360"/>
      </w:pPr>
      <w:rPr>
        <w:rFonts w:ascii="Courier New" w:hAnsi="Courier New"/>
      </w:rPr>
    </w:lvl>
    <w:lvl w:ilvl="2" w:tplc="51AA5920">
      <w:start w:val="1"/>
      <w:numFmt w:val="bullet"/>
      <w:lvlText w:val="§"/>
      <w:lvlJc w:val="left"/>
      <w:pPr>
        <w:ind w:left="6120" w:hanging="360"/>
      </w:pPr>
      <w:rPr>
        <w:rFonts w:ascii="Wingdings" w:hAnsi="Wingdings"/>
      </w:rPr>
    </w:lvl>
    <w:lvl w:ilvl="3" w:tplc="75D608EA">
      <w:start w:val="1"/>
      <w:numFmt w:val="bullet"/>
      <w:lvlText w:val="·"/>
      <w:lvlJc w:val="left"/>
      <w:pPr>
        <w:ind w:left="6840" w:hanging="360"/>
      </w:pPr>
      <w:rPr>
        <w:rFonts w:ascii="Symbol" w:hAnsi="Symbol"/>
      </w:rPr>
    </w:lvl>
    <w:lvl w:ilvl="4" w:tplc="3954A79E">
      <w:start w:val="1"/>
      <w:numFmt w:val="bullet"/>
      <w:lvlText w:val="o"/>
      <w:lvlJc w:val="left"/>
      <w:pPr>
        <w:ind w:left="7560" w:hanging="360"/>
      </w:pPr>
      <w:rPr>
        <w:rFonts w:ascii="Courier New" w:hAnsi="Courier New"/>
      </w:rPr>
    </w:lvl>
    <w:lvl w:ilvl="5" w:tplc="CA6A02B0">
      <w:start w:val="1"/>
      <w:numFmt w:val="bullet"/>
      <w:lvlText w:val="§"/>
      <w:lvlJc w:val="left"/>
      <w:pPr>
        <w:ind w:left="8280" w:hanging="360"/>
      </w:pPr>
      <w:rPr>
        <w:rFonts w:ascii="Wingdings" w:hAnsi="Wingdings"/>
      </w:rPr>
    </w:lvl>
    <w:lvl w:ilvl="6" w:tplc="64A47E90">
      <w:start w:val="1"/>
      <w:numFmt w:val="bullet"/>
      <w:lvlText w:val="·"/>
      <w:lvlJc w:val="left"/>
      <w:pPr>
        <w:ind w:left="9000" w:hanging="360"/>
      </w:pPr>
      <w:rPr>
        <w:rFonts w:ascii="Symbol" w:hAnsi="Symbol"/>
      </w:rPr>
    </w:lvl>
    <w:lvl w:ilvl="7" w:tplc="E578A9C4">
      <w:start w:val="1"/>
      <w:numFmt w:val="bullet"/>
      <w:lvlText w:val="o"/>
      <w:lvlJc w:val="left"/>
      <w:pPr>
        <w:ind w:left="9720" w:hanging="360"/>
      </w:pPr>
      <w:rPr>
        <w:rFonts w:ascii="Courier New" w:hAnsi="Courier New"/>
      </w:rPr>
    </w:lvl>
    <w:lvl w:ilvl="8" w:tplc="5D4C9334">
      <w:start w:val="1"/>
      <w:numFmt w:val="bullet"/>
      <w:lvlText w:val="§"/>
      <w:lvlJc w:val="left"/>
      <w:pPr>
        <w:ind w:left="10440" w:hanging="360"/>
      </w:pPr>
      <w:rPr>
        <w:rFonts w:ascii="Wingdings" w:hAnsi="Wingdings"/>
      </w:rPr>
    </w:lvl>
  </w:abstractNum>
  <w:abstractNum w:abstractNumId="26" w15:restartNumberingAfterBreak="0">
    <w:nsid w:val="3D2C000F"/>
    <w:multiLevelType w:val="hybridMultilevel"/>
    <w:tmpl w:val="00000000"/>
    <w:lvl w:ilvl="0" w:tplc="13666CEE">
      <w:start w:val="1"/>
      <w:numFmt w:val="bullet"/>
      <w:lvlText w:val="-"/>
      <w:lvlJc w:val="left"/>
      <w:pPr>
        <w:ind w:left="4680" w:hanging="360"/>
      </w:pPr>
      <w:rPr>
        <w:rFonts w:ascii="Symbol" w:hAnsi="Symbol"/>
        <w:color w:val="auto"/>
      </w:rPr>
    </w:lvl>
    <w:lvl w:ilvl="1" w:tplc="7EC488A0">
      <w:start w:val="1"/>
      <w:numFmt w:val="bullet"/>
      <w:lvlText w:val="o"/>
      <w:lvlJc w:val="left"/>
      <w:pPr>
        <w:ind w:left="3600" w:hanging="360"/>
      </w:pPr>
      <w:rPr>
        <w:rFonts w:ascii="Courier New" w:hAnsi="Courier New"/>
      </w:rPr>
    </w:lvl>
    <w:lvl w:ilvl="2" w:tplc="C4E2BA14">
      <w:start w:val="1"/>
      <w:numFmt w:val="bullet"/>
      <w:lvlText w:val="§"/>
      <w:lvlJc w:val="left"/>
      <w:pPr>
        <w:ind w:left="4320" w:hanging="360"/>
      </w:pPr>
      <w:rPr>
        <w:rFonts w:ascii="Wingdings" w:hAnsi="Wingdings"/>
      </w:rPr>
    </w:lvl>
    <w:lvl w:ilvl="3" w:tplc="01D22392">
      <w:start w:val="1"/>
      <w:numFmt w:val="bullet"/>
      <w:lvlText w:val="·"/>
      <w:lvlJc w:val="left"/>
      <w:pPr>
        <w:ind w:left="5040" w:hanging="360"/>
      </w:pPr>
      <w:rPr>
        <w:rFonts w:ascii="Symbol" w:hAnsi="Symbol"/>
      </w:rPr>
    </w:lvl>
    <w:lvl w:ilvl="4" w:tplc="EE806506">
      <w:start w:val="1"/>
      <w:numFmt w:val="bullet"/>
      <w:lvlText w:val="o"/>
      <w:lvlJc w:val="left"/>
      <w:pPr>
        <w:ind w:left="5760" w:hanging="360"/>
      </w:pPr>
      <w:rPr>
        <w:rFonts w:ascii="Courier New" w:hAnsi="Courier New"/>
      </w:rPr>
    </w:lvl>
    <w:lvl w:ilvl="5" w:tplc="F16EB624">
      <w:start w:val="1"/>
      <w:numFmt w:val="bullet"/>
      <w:lvlText w:val="§"/>
      <w:lvlJc w:val="left"/>
      <w:pPr>
        <w:ind w:left="6480" w:hanging="360"/>
      </w:pPr>
      <w:rPr>
        <w:rFonts w:ascii="Wingdings" w:hAnsi="Wingdings"/>
      </w:rPr>
    </w:lvl>
    <w:lvl w:ilvl="6" w:tplc="06309FE2">
      <w:start w:val="1"/>
      <w:numFmt w:val="bullet"/>
      <w:lvlText w:val="·"/>
      <w:lvlJc w:val="left"/>
      <w:pPr>
        <w:ind w:left="7200" w:hanging="360"/>
      </w:pPr>
      <w:rPr>
        <w:rFonts w:ascii="Symbol" w:hAnsi="Symbol"/>
      </w:rPr>
    </w:lvl>
    <w:lvl w:ilvl="7" w:tplc="36A84416">
      <w:start w:val="1"/>
      <w:numFmt w:val="bullet"/>
      <w:lvlText w:val="o"/>
      <w:lvlJc w:val="left"/>
      <w:pPr>
        <w:ind w:left="7920" w:hanging="360"/>
      </w:pPr>
      <w:rPr>
        <w:rFonts w:ascii="Courier New" w:hAnsi="Courier New"/>
      </w:rPr>
    </w:lvl>
    <w:lvl w:ilvl="8" w:tplc="6E8A0570">
      <w:start w:val="1"/>
      <w:numFmt w:val="bullet"/>
      <w:lvlText w:val="§"/>
      <w:lvlJc w:val="left"/>
      <w:pPr>
        <w:ind w:left="8640" w:hanging="360"/>
      </w:pPr>
      <w:rPr>
        <w:rFonts w:ascii="Wingdings" w:hAnsi="Wingdings"/>
      </w:rPr>
    </w:lvl>
  </w:abstractNum>
  <w:abstractNum w:abstractNumId="27" w15:restartNumberingAfterBreak="0">
    <w:nsid w:val="3EB0373E"/>
    <w:multiLevelType w:val="hybridMultilevel"/>
    <w:tmpl w:val="2A685C36"/>
    <w:lvl w:ilvl="0" w:tplc="E428569E">
      <w:start w:val="1"/>
      <w:numFmt w:val="lowerLetter"/>
      <w:lvlText w:val="%1)"/>
      <w:lvlJc w:val="left"/>
      <w:pPr>
        <w:tabs>
          <w:tab w:val="num" w:pos="3600"/>
        </w:tabs>
        <w:ind w:left="3600" w:hanging="360"/>
      </w:pPr>
      <w:rPr>
        <w:rFonts w:hint="default"/>
        <w:b w:val="0"/>
        <w:bCs w:val="0"/>
        <w:i w:val="0"/>
        <w:iCs w:val="0"/>
        <w:color w:val="auto"/>
      </w:rPr>
    </w:lvl>
    <w:lvl w:ilvl="1" w:tplc="04150003">
      <w:start w:val="1"/>
      <w:numFmt w:val="bullet"/>
      <w:lvlText w:val="o"/>
      <w:lvlJc w:val="left"/>
      <w:pPr>
        <w:tabs>
          <w:tab w:val="num" w:pos="3611"/>
        </w:tabs>
        <w:ind w:left="3611" w:hanging="360"/>
      </w:pPr>
      <w:rPr>
        <w:rFonts w:ascii="Courier New" w:hAnsi="Courier New" w:cs="Courier New" w:hint="default"/>
      </w:rPr>
    </w:lvl>
    <w:lvl w:ilvl="2" w:tplc="04150005">
      <w:start w:val="1"/>
      <w:numFmt w:val="bullet"/>
      <w:lvlText w:val=""/>
      <w:lvlJc w:val="left"/>
      <w:pPr>
        <w:tabs>
          <w:tab w:val="num" w:pos="4331"/>
        </w:tabs>
        <w:ind w:left="4331" w:hanging="360"/>
      </w:pPr>
      <w:rPr>
        <w:rFonts w:ascii="Wingdings" w:hAnsi="Wingdings" w:cs="Wingdings" w:hint="default"/>
      </w:rPr>
    </w:lvl>
    <w:lvl w:ilvl="3" w:tplc="04150001">
      <w:start w:val="1"/>
      <w:numFmt w:val="bullet"/>
      <w:lvlText w:val=""/>
      <w:lvlJc w:val="left"/>
      <w:pPr>
        <w:tabs>
          <w:tab w:val="num" w:pos="5051"/>
        </w:tabs>
        <w:ind w:left="5051" w:hanging="360"/>
      </w:pPr>
      <w:rPr>
        <w:rFonts w:ascii="Symbol" w:hAnsi="Symbol" w:cs="Symbol" w:hint="default"/>
      </w:rPr>
    </w:lvl>
    <w:lvl w:ilvl="4" w:tplc="04150003">
      <w:start w:val="1"/>
      <w:numFmt w:val="bullet"/>
      <w:lvlText w:val="o"/>
      <w:lvlJc w:val="left"/>
      <w:pPr>
        <w:tabs>
          <w:tab w:val="num" w:pos="5771"/>
        </w:tabs>
        <w:ind w:left="5771" w:hanging="360"/>
      </w:pPr>
      <w:rPr>
        <w:rFonts w:ascii="Courier New" w:hAnsi="Courier New" w:cs="Courier New" w:hint="default"/>
      </w:rPr>
    </w:lvl>
    <w:lvl w:ilvl="5" w:tplc="04150005">
      <w:start w:val="1"/>
      <w:numFmt w:val="bullet"/>
      <w:lvlText w:val=""/>
      <w:lvlJc w:val="left"/>
      <w:pPr>
        <w:tabs>
          <w:tab w:val="num" w:pos="6491"/>
        </w:tabs>
        <w:ind w:left="6491" w:hanging="360"/>
      </w:pPr>
      <w:rPr>
        <w:rFonts w:ascii="Wingdings" w:hAnsi="Wingdings" w:cs="Wingdings" w:hint="default"/>
      </w:rPr>
    </w:lvl>
    <w:lvl w:ilvl="6" w:tplc="04150001">
      <w:start w:val="1"/>
      <w:numFmt w:val="bullet"/>
      <w:lvlText w:val=""/>
      <w:lvlJc w:val="left"/>
      <w:pPr>
        <w:tabs>
          <w:tab w:val="num" w:pos="7211"/>
        </w:tabs>
        <w:ind w:left="7211" w:hanging="360"/>
      </w:pPr>
      <w:rPr>
        <w:rFonts w:ascii="Symbol" w:hAnsi="Symbol" w:cs="Symbol" w:hint="default"/>
      </w:rPr>
    </w:lvl>
    <w:lvl w:ilvl="7" w:tplc="04150003">
      <w:start w:val="1"/>
      <w:numFmt w:val="bullet"/>
      <w:lvlText w:val="o"/>
      <w:lvlJc w:val="left"/>
      <w:pPr>
        <w:tabs>
          <w:tab w:val="num" w:pos="7931"/>
        </w:tabs>
        <w:ind w:left="7931" w:hanging="360"/>
      </w:pPr>
      <w:rPr>
        <w:rFonts w:ascii="Courier New" w:hAnsi="Courier New" w:cs="Courier New" w:hint="default"/>
      </w:rPr>
    </w:lvl>
    <w:lvl w:ilvl="8" w:tplc="04150005">
      <w:start w:val="1"/>
      <w:numFmt w:val="bullet"/>
      <w:lvlText w:val=""/>
      <w:lvlJc w:val="left"/>
      <w:pPr>
        <w:tabs>
          <w:tab w:val="num" w:pos="8651"/>
        </w:tabs>
        <w:ind w:left="8651" w:hanging="360"/>
      </w:pPr>
      <w:rPr>
        <w:rFonts w:ascii="Wingdings" w:hAnsi="Wingdings" w:cs="Wingdings" w:hint="default"/>
      </w:rPr>
    </w:lvl>
  </w:abstractNum>
  <w:abstractNum w:abstractNumId="28" w15:restartNumberingAfterBreak="0">
    <w:nsid w:val="3F5D137E"/>
    <w:multiLevelType w:val="hybridMultilevel"/>
    <w:tmpl w:val="5658FC5C"/>
    <w:lvl w:ilvl="0" w:tplc="E5D017A8">
      <w:start w:val="1"/>
      <w:numFmt w:val="decimal"/>
      <w:lvlText w:val="%1)"/>
      <w:lvlJc w:val="left"/>
      <w:pPr>
        <w:ind w:left="720" w:hanging="360"/>
      </w:pPr>
      <w:rPr>
        <w:rFonts w:ascii="Times New Roman" w:eastAsia="Times New Roman" w:hAnsi="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0A96172"/>
    <w:multiLevelType w:val="hybridMultilevel"/>
    <w:tmpl w:val="00000000"/>
    <w:lvl w:ilvl="0" w:tplc="B4884FC2">
      <w:start w:val="1"/>
      <w:numFmt w:val="lowerLetter"/>
      <w:lvlText w:val="%1)"/>
      <w:lvlJc w:val="left"/>
      <w:pPr>
        <w:ind w:left="2160" w:hanging="360"/>
      </w:pPr>
    </w:lvl>
    <w:lvl w:ilvl="1" w:tplc="5150C6D0">
      <w:start w:val="1"/>
      <w:numFmt w:val="bullet"/>
      <w:lvlText w:val="o"/>
      <w:lvlJc w:val="left"/>
      <w:pPr>
        <w:ind w:left="3600" w:hanging="360"/>
      </w:pPr>
      <w:rPr>
        <w:rFonts w:ascii="Courier New" w:hAnsi="Courier New"/>
      </w:rPr>
    </w:lvl>
    <w:lvl w:ilvl="2" w:tplc="B3101FCE">
      <w:start w:val="1"/>
      <w:numFmt w:val="bullet"/>
      <w:lvlText w:val="§"/>
      <w:lvlJc w:val="left"/>
      <w:pPr>
        <w:ind w:left="4320" w:hanging="360"/>
      </w:pPr>
      <w:rPr>
        <w:rFonts w:ascii="Wingdings" w:hAnsi="Wingdings"/>
      </w:rPr>
    </w:lvl>
    <w:lvl w:ilvl="3" w:tplc="7204743E">
      <w:start w:val="1"/>
      <w:numFmt w:val="bullet"/>
      <w:lvlText w:val="·"/>
      <w:lvlJc w:val="left"/>
      <w:pPr>
        <w:ind w:left="5040" w:hanging="360"/>
      </w:pPr>
      <w:rPr>
        <w:rFonts w:ascii="Symbol" w:hAnsi="Symbol"/>
      </w:rPr>
    </w:lvl>
    <w:lvl w:ilvl="4" w:tplc="F4CE22FC">
      <w:start w:val="1"/>
      <w:numFmt w:val="bullet"/>
      <w:lvlText w:val="o"/>
      <w:lvlJc w:val="left"/>
      <w:pPr>
        <w:ind w:left="5760" w:hanging="360"/>
      </w:pPr>
      <w:rPr>
        <w:rFonts w:ascii="Courier New" w:hAnsi="Courier New"/>
      </w:rPr>
    </w:lvl>
    <w:lvl w:ilvl="5" w:tplc="63F05144">
      <w:start w:val="1"/>
      <w:numFmt w:val="bullet"/>
      <w:lvlText w:val="§"/>
      <w:lvlJc w:val="left"/>
      <w:pPr>
        <w:ind w:left="6480" w:hanging="360"/>
      </w:pPr>
      <w:rPr>
        <w:rFonts w:ascii="Wingdings" w:hAnsi="Wingdings"/>
      </w:rPr>
    </w:lvl>
    <w:lvl w:ilvl="6" w:tplc="F28C8D5A">
      <w:start w:val="1"/>
      <w:numFmt w:val="bullet"/>
      <w:lvlText w:val="·"/>
      <w:lvlJc w:val="left"/>
      <w:pPr>
        <w:ind w:left="7200" w:hanging="360"/>
      </w:pPr>
      <w:rPr>
        <w:rFonts w:ascii="Symbol" w:hAnsi="Symbol"/>
      </w:rPr>
    </w:lvl>
    <w:lvl w:ilvl="7" w:tplc="5EB6E5AC">
      <w:start w:val="1"/>
      <w:numFmt w:val="bullet"/>
      <w:lvlText w:val="o"/>
      <w:lvlJc w:val="left"/>
      <w:pPr>
        <w:ind w:left="7920" w:hanging="360"/>
      </w:pPr>
      <w:rPr>
        <w:rFonts w:ascii="Courier New" w:hAnsi="Courier New"/>
      </w:rPr>
    </w:lvl>
    <w:lvl w:ilvl="8" w:tplc="9B4EAA82">
      <w:start w:val="1"/>
      <w:numFmt w:val="bullet"/>
      <w:lvlText w:val="§"/>
      <w:lvlJc w:val="left"/>
      <w:pPr>
        <w:ind w:left="8640" w:hanging="360"/>
      </w:pPr>
      <w:rPr>
        <w:rFonts w:ascii="Wingdings" w:hAnsi="Wingdings"/>
      </w:rPr>
    </w:lvl>
  </w:abstractNum>
  <w:abstractNum w:abstractNumId="30" w15:restartNumberingAfterBreak="0">
    <w:nsid w:val="41646651"/>
    <w:multiLevelType w:val="multilevel"/>
    <w:tmpl w:val="00000000"/>
    <w:lvl w:ilvl="0">
      <w:start w:val="1"/>
      <w:numFmt w:val="upperRoman"/>
      <w:lvlText w:val="%1."/>
      <w:lvlJc w:val="left"/>
      <w:pPr>
        <w:ind w:left="720" w:hanging="360"/>
      </w:pPr>
      <w:rPr>
        <w:b/>
      </w:rPr>
    </w:lvl>
    <w:lvl w:ilvl="1">
      <w:start w:val="1"/>
      <w:numFmt w:val="decimal"/>
      <w:lvlText w:val="%2."/>
      <w:lvlJc w:val="left"/>
      <w:pPr>
        <w:ind w:left="1440" w:hanging="360"/>
      </w:pPr>
      <w:rPr>
        <w:b w:val="0"/>
      </w:rPr>
    </w:lvl>
    <w:lvl w:ilvl="2">
      <w:start w:val="1"/>
      <w:numFmt w:val="lowerLetter"/>
      <w:lvlText w:val="%3)"/>
      <w:lvlJc w:val="left"/>
      <w:pPr>
        <w:ind w:left="2165" w:hanging="180"/>
      </w:pPr>
      <w:rPr>
        <w:b w:val="0"/>
      </w:rPr>
    </w:lvl>
    <w:lvl w:ilvl="3">
      <w:start w:val="1"/>
      <w:numFmt w:val="lowerRoman"/>
      <w:lvlText w:val="%4."/>
      <w:lvlJc w:val="right"/>
      <w:pPr>
        <w:ind w:left="2880" w:hanging="360"/>
      </w:pPr>
      <w:rPr>
        <w:color w:val="000000"/>
      </w:r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72E0303"/>
    <w:multiLevelType w:val="hybridMultilevel"/>
    <w:tmpl w:val="84ECE4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AFD2352"/>
    <w:multiLevelType w:val="hybridMultilevel"/>
    <w:tmpl w:val="68804DF8"/>
    <w:lvl w:ilvl="0" w:tplc="56DA4E76">
      <w:start w:val="1"/>
      <w:numFmt w:val="decimal"/>
      <w:lvlText w:val="%1)"/>
      <w:lvlJc w:val="left"/>
      <w:pPr>
        <w:tabs>
          <w:tab w:val="num" w:pos="2520"/>
        </w:tabs>
        <w:ind w:left="2520" w:hanging="360"/>
      </w:pPr>
      <w:rPr>
        <w:rFonts w:hint="default"/>
        <w:b w:val="0"/>
        <w:bCs w:val="0"/>
        <w:i w:val="0"/>
        <w:iCs w:val="0"/>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33" w15:restartNumberingAfterBreak="0">
    <w:nsid w:val="4CAA55B2"/>
    <w:multiLevelType w:val="hybridMultilevel"/>
    <w:tmpl w:val="921015EC"/>
    <w:lvl w:ilvl="0" w:tplc="56DA4E76">
      <w:start w:val="1"/>
      <w:numFmt w:val="decimal"/>
      <w:lvlText w:val="%1)"/>
      <w:lvlJc w:val="left"/>
      <w:pPr>
        <w:tabs>
          <w:tab w:val="num" w:pos="2520"/>
        </w:tabs>
        <w:ind w:left="2520" w:hanging="360"/>
      </w:pPr>
      <w:rPr>
        <w:rFonts w:hint="default"/>
        <w:b w:val="0"/>
        <w:bCs w:val="0"/>
        <w:i w:val="0"/>
        <w:iCs w:val="0"/>
      </w:r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34" w15:restartNumberingAfterBreak="0">
    <w:nsid w:val="4EB95F54"/>
    <w:multiLevelType w:val="hybridMultilevel"/>
    <w:tmpl w:val="00000000"/>
    <w:lvl w:ilvl="0" w:tplc="F094069A">
      <w:start w:val="1"/>
      <w:numFmt w:val="decimal"/>
      <w:lvlText w:val="%1)"/>
      <w:lvlJc w:val="left"/>
      <w:pPr>
        <w:ind w:left="2160" w:hanging="360"/>
      </w:pPr>
      <w:rPr>
        <w:b w:val="0"/>
        <w:i w:val="0"/>
      </w:rPr>
    </w:lvl>
    <w:lvl w:ilvl="1" w:tplc="AB0A17BE">
      <w:start w:val="2"/>
      <w:numFmt w:val="lowerLetter"/>
      <w:lvlText w:val="%2)"/>
      <w:lvlJc w:val="left"/>
      <w:pPr>
        <w:ind w:left="2880" w:hanging="360"/>
      </w:pPr>
    </w:lvl>
    <w:lvl w:ilvl="2" w:tplc="5972FB26">
      <w:start w:val="1"/>
      <w:numFmt w:val="lowerRoman"/>
      <w:lvlText w:val="%3."/>
      <w:lvlJc w:val="right"/>
      <w:pPr>
        <w:ind w:left="3600" w:hanging="180"/>
      </w:pPr>
    </w:lvl>
    <w:lvl w:ilvl="3" w:tplc="83BAF130">
      <w:start w:val="1"/>
      <w:numFmt w:val="decimal"/>
      <w:lvlText w:val="%4."/>
      <w:lvlJc w:val="left"/>
      <w:pPr>
        <w:ind w:left="4320" w:hanging="360"/>
      </w:pPr>
    </w:lvl>
    <w:lvl w:ilvl="4" w:tplc="58E83598">
      <w:start w:val="1"/>
      <w:numFmt w:val="lowerLetter"/>
      <w:lvlText w:val="%5."/>
      <w:lvlJc w:val="left"/>
      <w:pPr>
        <w:ind w:left="5040" w:hanging="360"/>
      </w:pPr>
    </w:lvl>
    <w:lvl w:ilvl="5" w:tplc="5A4A5E90">
      <w:start w:val="1"/>
      <w:numFmt w:val="lowerRoman"/>
      <w:lvlText w:val="%6."/>
      <w:lvlJc w:val="right"/>
      <w:pPr>
        <w:ind w:left="5760" w:hanging="180"/>
      </w:pPr>
    </w:lvl>
    <w:lvl w:ilvl="6" w:tplc="3F02A0C0">
      <w:start w:val="1"/>
      <w:numFmt w:val="decimal"/>
      <w:lvlText w:val="%7."/>
      <w:lvlJc w:val="left"/>
      <w:pPr>
        <w:ind w:left="6480" w:hanging="360"/>
      </w:pPr>
    </w:lvl>
    <w:lvl w:ilvl="7" w:tplc="7408C098">
      <w:start w:val="1"/>
      <w:numFmt w:val="lowerLetter"/>
      <w:lvlText w:val="%8."/>
      <w:lvlJc w:val="left"/>
      <w:pPr>
        <w:ind w:left="7200" w:hanging="360"/>
      </w:pPr>
    </w:lvl>
    <w:lvl w:ilvl="8" w:tplc="1E9CC3E6">
      <w:start w:val="1"/>
      <w:numFmt w:val="lowerRoman"/>
      <w:lvlText w:val="%9."/>
      <w:lvlJc w:val="right"/>
      <w:pPr>
        <w:ind w:left="7920" w:hanging="180"/>
      </w:pPr>
    </w:lvl>
  </w:abstractNum>
  <w:abstractNum w:abstractNumId="35" w15:restartNumberingAfterBreak="0">
    <w:nsid w:val="4F87225E"/>
    <w:multiLevelType w:val="multilevel"/>
    <w:tmpl w:val="00000000"/>
    <w:lvl w:ilvl="0">
      <w:start w:val="1"/>
      <w:numFmt w:val="upperRoman"/>
      <w:lvlText w:val="%1."/>
      <w:lvlJc w:val="left"/>
      <w:pPr>
        <w:ind w:left="720" w:hanging="360"/>
      </w:pPr>
      <w:rPr>
        <w:b/>
      </w:rPr>
    </w:lvl>
    <w:lvl w:ilvl="1">
      <w:start w:val="1"/>
      <w:numFmt w:val="decimal"/>
      <w:lvlText w:val="%2."/>
      <w:lvlJc w:val="left"/>
      <w:pPr>
        <w:ind w:left="1440" w:hanging="360"/>
      </w:pPr>
      <w:rPr>
        <w:b w:val="0"/>
      </w:rPr>
    </w:lvl>
    <w:lvl w:ilvl="2">
      <w:start w:val="1"/>
      <w:numFmt w:val="lowerLetter"/>
      <w:lvlText w:val="%3)"/>
      <w:lvlJc w:val="left"/>
      <w:pPr>
        <w:ind w:left="2165" w:hanging="180"/>
      </w:pPr>
      <w:rPr>
        <w:b w:val="0"/>
      </w:rPr>
    </w:lvl>
    <w:lvl w:ilvl="3">
      <w:start w:val="1"/>
      <w:numFmt w:val="lowerRoman"/>
      <w:lvlText w:val="%4."/>
      <w:lvlJc w:val="right"/>
      <w:pPr>
        <w:ind w:left="2880" w:hanging="360"/>
      </w:pPr>
      <w:rPr>
        <w:color w:val="000000"/>
      </w:r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1EA3AD9"/>
    <w:multiLevelType w:val="hybridMultilevel"/>
    <w:tmpl w:val="15C0D68A"/>
    <w:lvl w:ilvl="0" w:tplc="1B5CD928">
      <w:start w:val="1"/>
      <w:numFmt w:val="lowerLetter"/>
      <w:lvlText w:val="%1)"/>
      <w:lvlJc w:val="left"/>
      <w:pPr>
        <w:tabs>
          <w:tab w:val="num" w:pos="3600"/>
        </w:tabs>
        <w:ind w:left="3600" w:hanging="360"/>
      </w:pPr>
      <w:rPr>
        <w:rFonts w:ascii="Times New Roman" w:eastAsia="Times New Roman" w:hAnsi="Times New Roman"/>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5246141B"/>
    <w:multiLevelType w:val="hybridMultilevel"/>
    <w:tmpl w:val="E26AA8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26943A6"/>
    <w:multiLevelType w:val="hybridMultilevel"/>
    <w:tmpl w:val="A1D02742"/>
    <w:lvl w:ilvl="0" w:tplc="DB247DB6">
      <w:start w:val="1"/>
      <w:numFmt w:val="decimal"/>
      <w:lvlText w:val="%1)"/>
      <w:lvlJc w:val="left"/>
      <w:pPr>
        <w:tabs>
          <w:tab w:val="num" w:pos="720"/>
        </w:tabs>
        <w:ind w:left="720" w:hanging="360"/>
      </w:pPr>
      <w:rPr>
        <w:rFonts w:hint="default"/>
        <w:b w:val="0"/>
        <w:bCs w:val="0"/>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15:restartNumberingAfterBreak="0">
    <w:nsid w:val="553632F6"/>
    <w:multiLevelType w:val="hybridMultilevel"/>
    <w:tmpl w:val="07187400"/>
    <w:lvl w:ilvl="0" w:tplc="60E22056">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61A13B54"/>
    <w:multiLevelType w:val="hybridMultilevel"/>
    <w:tmpl w:val="F5406044"/>
    <w:lvl w:ilvl="0" w:tplc="A6381C6C">
      <w:start w:val="1"/>
      <w:numFmt w:val="decimal"/>
      <w:lvlText w:val="%1)"/>
      <w:lvlJc w:val="left"/>
      <w:pPr>
        <w:tabs>
          <w:tab w:val="num" w:pos="2520"/>
        </w:tabs>
        <w:ind w:left="2520" w:hanging="360"/>
      </w:pPr>
      <w:rPr>
        <w:rFonts w:ascii="Times New Roman" w:eastAsia="Times New Roman" w:hAnsi="Times New Roman"/>
        <w:b w:val="0"/>
        <w:bCs w:val="0"/>
        <w:i w:val="0"/>
        <w:iCs w:val="0"/>
      </w:rPr>
    </w:lvl>
    <w:lvl w:ilvl="1" w:tplc="04150019">
      <w:start w:val="1"/>
      <w:numFmt w:val="lowerLetter"/>
      <w:lvlText w:val="%2."/>
      <w:lvlJc w:val="left"/>
      <w:pPr>
        <w:tabs>
          <w:tab w:val="num" w:pos="3240"/>
        </w:tabs>
        <w:ind w:left="3240" w:hanging="360"/>
      </w:pPr>
    </w:lvl>
    <w:lvl w:ilvl="2" w:tplc="0415001B">
      <w:start w:val="1"/>
      <w:numFmt w:val="lowerRoman"/>
      <w:lvlText w:val="%3."/>
      <w:lvlJc w:val="right"/>
      <w:pPr>
        <w:tabs>
          <w:tab w:val="num" w:pos="3960"/>
        </w:tabs>
        <w:ind w:left="3960" w:hanging="180"/>
      </w:pPr>
    </w:lvl>
    <w:lvl w:ilvl="3" w:tplc="0415000F">
      <w:start w:val="1"/>
      <w:numFmt w:val="decimal"/>
      <w:lvlText w:val="%4."/>
      <w:lvlJc w:val="left"/>
      <w:pPr>
        <w:tabs>
          <w:tab w:val="num" w:pos="4680"/>
        </w:tabs>
        <w:ind w:left="4680" w:hanging="360"/>
      </w:pPr>
    </w:lvl>
    <w:lvl w:ilvl="4" w:tplc="04150019">
      <w:start w:val="1"/>
      <w:numFmt w:val="lowerLetter"/>
      <w:lvlText w:val="%5."/>
      <w:lvlJc w:val="left"/>
      <w:pPr>
        <w:tabs>
          <w:tab w:val="num" w:pos="5400"/>
        </w:tabs>
        <w:ind w:left="5400" w:hanging="360"/>
      </w:pPr>
    </w:lvl>
    <w:lvl w:ilvl="5" w:tplc="0415001B">
      <w:start w:val="1"/>
      <w:numFmt w:val="lowerRoman"/>
      <w:lvlText w:val="%6."/>
      <w:lvlJc w:val="right"/>
      <w:pPr>
        <w:tabs>
          <w:tab w:val="num" w:pos="6120"/>
        </w:tabs>
        <w:ind w:left="6120" w:hanging="180"/>
      </w:pPr>
    </w:lvl>
    <w:lvl w:ilvl="6" w:tplc="0415000F">
      <w:start w:val="1"/>
      <w:numFmt w:val="decimal"/>
      <w:lvlText w:val="%7."/>
      <w:lvlJc w:val="left"/>
      <w:pPr>
        <w:tabs>
          <w:tab w:val="num" w:pos="6840"/>
        </w:tabs>
        <w:ind w:left="6840" w:hanging="360"/>
      </w:pPr>
    </w:lvl>
    <w:lvl w:ilvl="7" w:tplc="04150019">
      <w:start w:val="1"/>
      <w:numFmt w:val="lowerLetter"/>
      <w:lvlText w:val="%8."/>
      <w:lvlJc w:val="left"/>
      <w:pPr>
        <w:tabs>
          <w:tab w:val="num" w:pos="7560"/>
        </w:tabs>
        <w:ind w:left="7560" w:hanging="360"/>
      </w:pPr>
    </w:lvl>
    <w:lvl w:ilvl="8" w:tplc="0415001B">
      <w:start w:val="1"/>
      <w:numFmt w:val="lowerRoman"/>
      <w:lvlText w:val="%9."/>
      <w:lvlJc w:val="right"/>
      <w:pPr>
        <w:tabs>
          <w:tab w:val="num" w:pos="8280"/>
        </w:tabs>
        <w:ind w:left="8280" w:hanging="180"/>
      </w:pPr>
    </w:lvl>
  </w:abstractNum>
  <w:abstractNum w:abstractNumId="41" w15:restartNumberingAfterBreak="0">
    <w:nsid w:val="7AAD1D2E"/>
    <w:multiLevelType w:val="hybridMultilevel"/>
    <w:tmpl w:val="AC3ABC0E"/>
    <w:lvl w:ilvl="0" w:tplc="56DA4E76">
      <w:start w:val="1"/>
      <w:numFmt w:val="decimal"/>
      <w:lvlText w:val="%1)"/>
      <w:lvlJc w:val="left"/>
      <w:pPr>
        <w:tabs>
          <w:tab w:val="num" w:pos="2880"/>
        </w:tabs>
        <w:ind w:left="2880" w:hanging="360"/>
      </w:pPr>
      <w:rPr>
        <w:rFonts w:hint="default"/>
        <w:b w:val="0"/>
        <w:bCs w:val="0"/>
        <w:i w:val="0"/>
        <w:iCs w:val="0"/>
      </w:rPr>
    </w:lvl>
    <w:lvl w:ilvl="1" w:tplc="04150019">
      <w:start w:val="1"/>
      <w:numFmt w:val="lowerLetter"/>
      <w:lvlText w:val="%2."/>
      <w:lvlJc w:val="left"/>
      <w:pPr>
        <w:tabs>
          <w:tab w:val="num" w:pos="2520"/>
        </w:tabs>
        <w:ind w:left="2520" w:hanging="360"/>
      </w:pPr>
    </w:lvl>
    <w:lvl w:ilvl="2" w:tplc="0415001B">
      <w:start w:val="1"/>
      <w:numFmt w:val="lowerRoman"/>
      <w:lvlText w:val="%3."/>
      <w:lvlJc w:val="right"/>
      <w:pPr>
        <w:tabs>
          <w:tab w:val="num" w:pos="3240"/>
        </w:tabs>
        <w:ind w:left="3240" w:hanging="180"/>
      </w:pPr>
    </w:lvl>
    <w:lvl w:ilvl="3" w:tplc="0415000F">
      <w:start w:val="1"/>
      <w:numFmt w:val="decimal"/>
      <w:lvlText w:val="%4."/>
      <w:lvlJc w:val="left"/>
      <w:pPr>
        <w:tabs>
          <w:tab w:val="num" w:pos="3960"/>
        </w:tabs>
        <w:ind w:left="3960" w:hanging="360"/>
      </w:pPr>
    </w:lvl>
    <w:lvl w:ilvl="4" w:tplc="04150019">
      <w:start w:val="1"/>
      <w:numFmt w:val="lowerLetter"/>
      <w:lvlText w:val="%5."/>
      <w:lvlJc w:val="left"/>
      <w:pPr>
        <w:tabs>
          <w:tab w:val="num" w:pos="4680"/>
        </w:tabs>
        <w:ind w:left="4680" w:hanging="360"/>
      </w:pPr>
    </w:lvl>
    <w:lvl w:ilvl="5" w:tplc="0415001B">
      <w:start w:val="1"/>
      <w:numFmt w:val="lowerRoman"/>
      <w:lvlText w:val="%6."/>
      <w:lvlJc w:val="right"/>
      <w:pPr>
        <w:tabs>
          <w:tab w:val="num" w:pos="5400"/>
        </w:tabs>
        <w:ind w:left="5400" w:hanging="180"/>
      </w:pPr>
    </w:lvl>
    <w:lvl w:ilvl="6" w:tplc="0415000F">
      <w:start w:val="1"/>
      <w:numFmt w:val="decimal"/>
      <w:lvlText w:val="%7."/>
      <w:lvlJc w:val="left"/>
      <w:pPr>
        <w:tabs>
          <w:tab w:val="num" w:pos="6120"/>
        </w:tabs>
        <w:ind w:left="6120" w:hanging="360"/>
      </w:pPr>
    </w:lvl>
    <w:lvl w:ilvl="7" w:tplc="04150019">
      <w:start w:val="1"/>
      <w:numFmt w:val="lowerLetter"/>
      <w:lvlText w:val="%8."/>
      <w:lvlJc w:val="left"/>
      <w:pPr>
        <w:tabs>
          <w:tab w:val="num" w:pos="6840"/>
        </w:tabs>
        <w:ind w:left="6840" w:hanging="360"/>
      </w:pPr>
    </w:lvl>
    <w:lvl w:ilvl="8" w:tplc="0415001B">
      <w:start w:val="1"/>
      <w:numFmt w:val="lowerRoman"/>
      <w:lvlText w:val="%9."/>
      <w:lvlJc w:val="right"/>
      <w:pPr>
        <w:tabs>
          <w:tab w:val="num" w:pos="7560"/>
        </w:tabs>
        <w:ind w:left="7560" w:hanging="180"/>
      </w:pPr>
    </w:lvl>
  </w:abstractNum>
  <w:abstractNum w:abstractNumId="42" w15:restartNumberingAfterBreak="0">
    <w:nsid w:val="7B9D0785"/>
    <w:multiLevelType w:val="hybridMultilevel"/>
    <w:tmpl w:val="53541316"/>
    <w:lvl w:ilvl="0" w:tplc="04090011">
      <w:start w:val="1"/>
      <w:numFmt w:val="decimal"/>
      <w:lvlText w:val="%1)"/>
      <w:lvlJc w:val="left"/>
      <w:pPr>
        <w:ind w:left="3419" w:hanging="360"/>
      </w:pPr>
    </w:lvl>
    <w:lvl w:ilvl="1" w:tplc="04090019">
      <w:start w:val="1"/>
      <w:numFmt w:val="lowerLetter"/>
      <w:lvlText w:val="%2."/>
      <w:lvlJc w:val="left"/>
      <w:pPr>
        <w:ind w:left="4139" w:hanging="360"/>
      </w:pPr>
    </w:lvl>
    <w:lvl w:ilvl="2" w:tplc="0409001B">
      <w:start w:val="1"/>
      <w:numFmt w:val="lowerRoman"/>
      <w:lvlText w:val="%3."/>
      <w:lvlJc w:val="right"/>
      <w:pPr>
        <w:ind w:left="4859" w:hanging="180"/>
      </w:pPr>
    </w:lvl>
    <w:lvl w:ilvl="3" w:tplc="0409000F">
      <w:start w:val="1"/>
      <w:numFmt w:val="decimal"/>
      <w:lvlText w:val="%4."/>
      <w:lvlJc w:val="left"/>
      <w:pPr>
        <w:ind w:left="5579" w:hanging="360"/>
      </w:pPr>
    </w:lvl>
    <w:lvl w:ilvl="4" w:tplc="04090019">
      <w:start w:val="1"/>
      <w:numFmt w:val="lowerLetter"/>
      <w:lvlText w:val="%5."/>
      <w:lvlJc w:val="left"/>
      <w:pPr>
        <w:ind w:left="6299" w:hanging="360"/>
      </w:pPr>
    </w:lvl>
    <w:lvl w:ilvl="5" w:tplc="0409001B">
      <w:start w:val="1"/>
      <w:numFmt w:val="lowerRoman"/>
      <w:lvlText w:val="%6."/>
      <w:lvlJc w:val="right"/>
      <w:pPr>
        <w:ind w:left="7019" w:hanging="180"/>
      </w:pPr>
    </w:lvl>
    <w:lvl w:ilvl="6" w:tplc="0409000F">
      <w:start w:val="1"/>
      <w:numFmt w:val="decimal"/>
      <w:lvlText w:val="%7."/>
      <w:lvlJc w:val="left"/>
      <w:pPr>
        <w:ind w:left="7739" w:hanging="360"/>
      </w:pPr>
    </w:lvl>
    <w:lvl w:ilvl="7" w:tplc="04090019">
      <w:start w:val="1"/>
      <w:numFmt w:val="lowerLetter"/>
      <w:lvlText w:val="%8."/>
      <w:lvlJc w:val="left"/>
      <w:pPr>
        <w:ind w:left="8459" w:hanging="360"/>
      </w:pPr>
    </w:lvl>
    <w:lvl w:ilvl="8" w:tplc="0409001B">
      <w:start w:val="1"/>
      <w:numFmt w:val="lowerRoman"/>
      <w:lvlText w:val="%9."/>
      <w:lvlJc w:val="right"/>
      <w:pPr>
        <w:ind w:left="9179" w:hanging="180"/>
      </w:pPr>
    </w:lvl>
  </w:abstractNum>
  <w:abstractNum w:abstractNumId="43" w15:restartNumberingAfterBreak="0">
    <w:nsid w:val="7D58661D"/>
    <w:multiLevelType w:val="hybridMultilevel"/>
    <w:tmpl w:val="00000000"/>
    <w:lvl w:ilvl="0" w:tplc="BE7635F6">
      <w:start w:val="1"/>
      <w:numFmt w:val="decimal"/>
      <w:lvlText w:val="%1)"/>
      <w:lvlJc w:val="left"/>
      <w:pPr>
        <w:ind w:left="1800" w:hanging="360"/>
      </w:pPr>
      <w:rPr>
        <w:b w:val="0"/>
        <w:i w:val="0"/>
      </w:rPr>
    </w:lvl>
    <w:lvl w:ilvl="1" w:tplc="9146A6CC">
      <w:start w:val="1"/>
      <w:numFmt w:val="lowerLetter"/>
      <w:lvlText w:val="%2."/>
      <w:lvlJc w:val="left"/>
      <w:pPr>
        <w:ind w:left="1440" w:hanging="360"/>
      </w:pPr>
    </w:lvl>
    <w:lvl w:ilvl="2" w:tplc="4EA46BBE">
      <w:start w:val="1"/>
      <w:numFmt w:val="lowerRoman"/>
      <w:lvlText w:val="%3."/>
      <w:lvlJc w:val="right"/>
      <w:pPr>
        <w:ind w:left="2160" w:hanging="180"/>
      </w:pPr>
    </w:lvl>
    <w:lvl w:ilvl="3" w:tplc="D4208BCC">
      <w:start w:val="1"/>
      <w:numFmt w:val="decimal"/>
      <w:lvlText w:val="%4."/>
      <w:lvlJc w:val="left"/>
      <w:pPr>
        <w:ind w:left="2880" w:hanging="360"/>
      </w:pPr>
    </w:lvl>
    <w:lvl w:ilvl="4" w:tplc="AB3A6A76">
      <w:start w:val="1"/>
      <w:numFmt w:val="lowerLetter"/>
      <w:lvlText w:val="%5."/>
      <w:lvlJc w:val="left"/>
      <w:pPr>
        <w:ind w:left="3600" w:hanging="360"/>
      </w:pPr>
    </w:lvl>
    <w:lvl w:ilvl="5" w:tplc="9060156E">
      <w:start w:val="1"/>
      <w:numFmt w:val="lowerRoman"/>
      <w:lvlText w:val="%6."/>
      <w:lvlJc w:val="right"/>
      <w:pPr>
        <w:ind w:left="4320" w:hanging="180"/>
      </w:pPr>
    </w:lvl>
    <w:lvl w:ilvl="6" w:tplc="9CE80938">
      <w:start w:val="1"/>
      <w:numFmt w:val="decimal"/>
      <w:lvlText w:val="%7."/>
      <w:lvlJc w:val="left"/>
      <w:pPr>
        <w:ind w:left="5040" w:hanging="360"/>
      </w:pPr>
    </w:lvl>
    <w:lvl w:ilvl="7" w:tplc="EB76CC30">
      <w:start w:val="1"/>
      <w:numFmt w:val="lowerLetter"/>
      <w:lvlText w:val="%8."/>
      <w:lvlJc w:val="left"/>
      <w:pPr>
        <w:ind w:left="5760" w:hanging="360"/>
      </w:pPr>
    </w:lvl>
    <w:lvl w:ilvl="8" w:tplc="FDB80AF4">
      <w:start w:val="1"/>
      <w:numFmt w:val="lowerRoman"/>
      <w:lvlText w:val="%9."/>
      <w:lvlJc w:val="right"/>
      <w:pPr>
        <w:ind w:left="6480" w:hanging="180"/>
      </w:pPr>
    </w:lvl>
  </w:abstractNum>
  <w:abstractNum w:abstractNumId="44" w15:restartNumberingAfterBreak="0">
    <w:nsid w:val="7F467122"/>
    <w:multiLevelType w:val="hybridMultilevel"/>
    <w:tmpl w:val="E41825E4"/>
    <w:lvl w:ilvl="0" w:tplc="E428569E">
      <w:start w:val="1"/>
      <w:numFmt w:val="lowerLetter"/>
      <w:lvlText w:val="%1)"/>
      <w:lvlJc w:val="left"/>
      <w:pPr>
        <w:tabs>
          <w:tab w:val="num" w:pos="3240"/>
        </w:tabs>
        <w:ind w:left="3240" w:hanging="360"/>
      </w:pPr>
      <w:rPr>
        <w:rFonts w:hint="default"/>
        <w:b w:val="0"/>
        <w:bCs w:val="0"/>
        <w:i w:val="0"/>
        <w:iCs w:val="0"/>
      </w:rPr>
    </w:lvl>
    <w:lvl w:ilvl="1" w:tplc="04150003">
      <w:start w:val="1"/>
      <w:numFmt w:val="bullet"/>
      <w:lvlText w:val="o"/>
      <w:lvlJc w:val="left"/>
      <w:pPr>
        <w:ind w:left="3960" w:hanging="360"/>
      </w:pPr>
      <w:rPr>
        <w:rFonts w:ascii="Courier New" w:hAnsi="Courier New" w:cs="Courier New" w:hint="default"/>
      </w:rPr>
    </w:lvl>
    <w:lvl w:ilvl="2" w:tplc="04150005">
      <w:start w:val="1"/>
      <w:numFmt w:val="bullet"/>
      <w:lvlText w:val=""/>
      <w:lvlJc w:val="left"/>
      <w:pPr>
        <w:ind w:left="4680" w:hanging="360"/>
      </w:pPr>
      <w:rPr>
        <w:rFonts w:ascii="Wingdings" w:hAnsi="Wingdings" w:cs="Wingdings" w:hint="default"/>
      </w:rPr>
    </w:lvl>
    <w:lvl w:ilvl="3" w:tplc="04150001">
      <w:start w:val="1"/>
      <w:numFmt w:val="bullet"/>
      <w:lvlText w:val=""/>
      <w:lvlJc w:val="left"/>
      <w:pPr>
        <w:ind w:left="5400" w:hanging="360"/>
      </w:pPr>
      <w:rPr>
        <w:rFonts w:ascii="Symbol" w:hAnsi="Symbol" w:cs="Symbol" w:hint="default"/>
      </w:rPr>
    </w:lvl>
    <w:lvl w:ilvl="4" w:tplc="04150003">
      <w:start w:val="1"/>
      <w:numFmt w:val="bullet"/>
      <w:lvlText w:val="o"/>
      <w:lvlJc w:val="left"/>
      <w:pPr>
        <w:ind w:left="6120" w:hanging="360"/>
      </w:pPr>
      <w:rPr>
        <w:rFonts w:ascii="Courier New" w:hAnsi="Courier New" w:cs="Courier New" w:hint="default"/>
      </w:rPr>
    </w:lvl>
    <w:lvl w:ilvl="5" w:tplc="04150005">
      <w:start w:val="1"/>
      <w:numFmt w:val="bullet"/>
      <w:lvlText w:val=""/>
      <w:lvlJc w:val="left"/>
      <w:pPr>
        <w:ind w:left="6840" w:hanging="360"/>
      </w:pPr>
      <w:rPr>
        <w:rFonts w:ascii="Wingdings" w:hAnsi="Wingdings" w:cs="Wingdings" w:hint="default"/>
      </w:rPr>
    </w:lvl>
    <w:lvl w:ilvl="6" w:tplc="04150001">
      <w:start w:val="1"/>
      <w:numFmt w:val="bullet"/>
      <w:lvlText w:val=""/>
      <w:lvlJc w:val="left"/>
      <w:pPr>
        <w:ind w:left="7560" w:hanging="360"/>
      </w:pPr>
      <w:rPr>
        <w:rFonts w:ascii="Symbol" w:hAnsi="Symbol" w:cs="Symbol" w:hint="default"/>
      </w:rPr>
    </w:lvl>
    <w:lvl w:ilvl="7" w:tplc="04150003">
      <w:start w:val="1"/>
      <w:numFmt w:val="bullet"/>
      <w:lvlText w:val="o"/>
      <w:lvlJc w:val="left"/>
      <w:pPr>
        <w:ind w:left="8280" w:hanging="360"/>
      </w:pPr>
      <w:rPr>
        <w:rFonts w:ascii="Courier New" w:hAnsi="Courier New" w:cs="Courier New" w:hint="default"/>
      </w:rPr>
    </w:lvl>
    <w:lvl w:ilvl="8" w:tplc="04150005">
      <w:start w:val="1"/>
      <w:numFmt w:val="bullet"/>
      <w:lvlText w:val=""/>
      <w:lvlJc w:val="left"/>
      <w:pPr>
        <w:ind w:left="9000" w:hanging="360"/>
      </w:pPr>
      <w:rPr>
        <w:rFonts w:ascii="Wingdings" w:hAnsi="Wingdings" w:cs="Wingdings" w:hint="default"/>
      </w:rPr>
    </w:lvl>
  </w:abstractNum>
  <w:abstractNum w:abstractNumId="45" w15:restartNumberingAfterBreak="0">
    <w:nsid w:val="7F8730FA"/>
    <w:multiLevelType w:val="hybridMultilevel"/>
    <w:tmpl w:val="00000000"/>
    <w:lvl w:ilvl="0" w:tplc="90605ACC">
      <w:start w:val="1"/>
      <w:numFmt w:val="decimal"/>
      <w:lvlText w:val="%1)"/>
      <w:lvlJc w:val="left"/>
      <w:pPr>
        <w:ind w:left="1800" w:hanging="360"/>
      </w:pPr>
    </w:lvl>
    <w:lvl w:ilvl="1" w:tplc="BF26AD94">
      <w:start w:val="1"/>
      <w:numFmt w:val="bullet"/>
      <w:lvlText w:val="o"/>
      <w:lvlJc w:val="left"/>
      <w:pPr>
        <w:ind w:left="2520" w:hanging="360"/>
      </w:pPr>
      <w:rPr>
        <w:rFonts w:ascii="Courier New" w:hAnsi="Courier New"/>
      </w:rPr>
    </w:lvl>
    <w:lvl w:ilvl="2" w:tplc="90220B4E">
      <w:start w:val="1"/>
      <w:numFmt w:val="bullet"/>
      <w:lvlText w:val="§"/>
      <w:lvlJc w:val="left"/>
      <w:pPr>
        <w:ind w:left="3240" w:hanging="360"/>
      </w:pPr>
      <w:rPr>
        <w:rFonts w:ascii="Wingdings" w:hAnsi="Wingdings"/>
      </w:rPr>
    </w:lvl>
    <w:lvl w:ilvl="3" w:tplc="EF7C2B9E">
      <w:start w:val="1"/>
      <w:numFmt w:val="bullet"/>
      <w:lvlText w:val="·"/>
      <w:lvlJc w:val="left"/>
      <w:pPr>
        <w:ind w:left="3960" w:hanging="360"/>
      </w:pPr>
      <w:rPr>
        <w:rFonts w:ascii="Symbol" w:hAnsi="Symbol"/>
      </w:rPr>
    </w:lvl>
    <w:lvl w:ilvl="4" w:tplc="8FF42BD6">
      <w:start w:val="1"/>
      <w:numFmt w:val="bullet"/>
      <w:lvlText w:val="o"/>
      <w:lvlJc w:val="left"/>
      <w:pPr>
        <w:ind w:left="4680" w:hanging="360"/>
      </w:pPr>
      <w:rPr>
        <w:rFonts w:ascii="Courier New" w:hAnsi="Courier New"/>
      </w:rPr>
    </w:lvl>
    <w:lvl w:ilvl="5" w:tplc="2A88EEF2">
      <w:start w:val="1"/>
      <w:numFmt w:val="bullet"/>
      <w:lvlText w:val="§"/>
      <w:lvlJc w:val="left"/>
      <w:pPr>
        <w:ind w:left="5400" w:hanging="360"/>
      </w:pPr>
      <w:rPr>
        <w:rFonts w:ascii="Wingdings" w:hAnsi="Wingdings"/>
      </w:rPr>
    </w:lvl>
    <w:lvl w:ilvl="6" w:tplc="7E7CC324">
      <w:start w:val="1"/>
      <w:numFmt w:val="bullet"/>
      <w:lvlText w:val="·"/>
      <w:lvlJc w:val="left"/>
      <w:pPr>
        <w:ind w:left="6120" w:hanging="360"/>
      </w:pPr>
      <w:rPr>
        <w:rFonts w:ascii="Symbol" w:hAnsi="Symbol"/>
      </w:rPr>
    </w:lvl>
    <w:lvl w:ilvl="7" w:tplc="F78069FE">
      <w:start w:val="1"/>
      <w:numFmt w:val="bullet"/>
      <w:lvlText w:val="o"/>
      <w:lvlJc w:val="left"/>
      <w:pPr>
        <w:ind w:left="6840" w:hanging="360"/>
      </w:pPr>
      <w:rPr>
        <w:rFonts w:ascii="Courier New" w:hAnsi="Courier New"/>
      </w:rPr>
    </w:lvl>
    <w:lvl w:ilvl="8" w:tplc="8E3AAF2A">
      <w:start w:val="1"/>
      <w:numFmt w:val="bullet"/>
      <w:lvlText w:val="§"/>
      <w:lvlJc w:val="left"/>
      <w:pPr>
        <w:ind w:left="7560" w:hanging="360"/>
      </w:pPr>
      <w:rPr>
        <w:rFonts w:ascii="Wingdings" w:hAnsi="Wingdings"/>
      </w:rPr>
    </w:lvl>
  </w:abstractNum>
  <w:num w:numId="1" w16cid:durableId="1837265076">
    <w:abstractNumId w:val="35"/>
  </w:num>
  <w:num w:numId="2" w16cid:durableId="1240869921">
    <w:abstractNumId w:val="14"/>
  </w:num>
  <w:num w:numId="3" w16cid:durableId="1115439538">
    <w:abstractNumId w:val="21"/>
  </w:num>
  <w:num w:numId="4" w16cid:durableId="935790678">
    <w:abstractNumId w:val="43"/>
  </w:num>
  <w:num w:numId="5" w16cid:durableId="1229876858">
    <w:abstractNumId w:val="19"/>
  </w:num>
  <w:num w:numId="6" w16cid:durableId="1660188278">
    <w:abstractNumId w:val="7"/>
  </w:num>
  <w:num w:numId="7" w16cid:durableId="1265385750">
    <w:abstractNumId w:val="15"/>
  </w:num>
  <w:num w:numId="8" w16cid:durableId="632371486">
    <w:abstractNumId w:val="9"/>
  </w:num>
  <w:num w:numId="9" w16cid:durableId="1506823568">
    <w:abstractNumId w:val="12"/>
  </w:num>
  <w:num w:numId="10" w16cid:durableId="328099938">
    <w:abstractNumId w:val="45"/>
  </w:num>
  <w:num w:numId="11" w16cid:durableId="1020666685">
    <w:abstractNumId w:val="29"/>
  </w:num>
  <w:num w:numId="12" w16cid:durableId="1660621972">
    <w:abstractNumId w:val="18"/>
  </w:num>
  <w:num w:numId="13" w16cid:durableId="224990615">
    <w:abstractNumId w:val="2"/>
  </w:num>
  <w:num w:numId="14" w16cid:durableId="1625497206">
    <w:abstractNumId w:val="25"/>
  </w:num>
  <w:num w:numId="15" w16cid:durableId="1155755303">
    <w:abstractNumId w:val="26"/>
  </w:num>
  <w:num w:numId="16" w16cid:durableId="1054620679">
    <w:abstractNumId w:val="1"/>
  </w:num>
  <w:num w:numId="17" w16cid:durableId="1498299315">
    <w:abstractNumId w:val="11"/>
  </w:num>
  <w:num w:numId="18" w16cid:durableId="1530291357">
    <w:abstractNumId w:val="4"/>
  </w:num>
  <w:num w:numId="19" w16cid:durableId="1960449842">
    <w:abstractNumId w:val="20"/>
  </w:num>
  <w:num w:numId="20" w16cid:durableId="1205485712">
    <w:abstractNumId w:val="3"/>
  </w:num>
  <w:num w:numId="21" w16cid:durableId="375355937">
    <w:abstractNumId w:val="17"/>
  </w:num>
  <w:num w:numId="22" w16cid:durableId="1939747446">
    <w:abstractNumId w:val="16"/>
  </w:num>
  <w:num w:numId="23" w16cid:durableId="928200020">
    <w:abstractNumId w:val="34"/>
  </w:num>
  <w:num w:numId="24" w16cid:durableId="1785996420">
    <w:abstractNumId w:val="30"/>
  </w:num>
  <w:num w:numId="25" w16cid:durableId="1754424561">
    <w:abstractNumId w:val="5"/>
  </w:num>
  <w:num w:numId="26" w16cid:durableId="14623830">
    <w:abstractNumId w:val="0"/>
  </w:num>
  <w:num w:numId="27" w16cid:durableId="2102291454">
    <w:abstractNumId w:val="42"/>
  </w:num>
  <w:num w:numId="28" w16cid:durableId="899486447">
    <w:abstractNumId w:val="6"/>
  </w:num>
  <w:num w:numId="29" w16cid:durableId="461000036">
    <w:abstractNumId w:val="10"/>
  </w:num>
  <w:num w:numId="30" w16cid:durableId="977034128">
    <w:abstractNumId w:val="31"/>
  </w:num>
  <w:num w:numId="31" w16cid:durableId="1854687141">
    <w:abstractNumId w:val="40"/>
  </w:num>
  <w:num w:numId="32" w16cid:durableId="1436438773">
    <w:abstractNumId w:val="36"/>
  </w:num>
  <w:num w:numId="33" w16cid:durableId="541138426">
    <w:abstractNumId w:val="24"/>
  </w:num>
  <w:num w:numId="34" w16cid:durableId="1036853583">
    <w:abstractNumId w:val="44"/>
  </w:num>
  <w:num w:numId="35" w16cid:durableId="262540651">
    <w:abstractNumId w:val="23"/>
  </w:num>
  <w:num w:numId="36" w16cid:durableId="1805267691">
    <w:abstractNumId w:val="8"/>
  </w:num>
  <w:num w:numId="37" w16cid:durableId="526409702">
    <w:abstractNumId w:val="13"/>
  </w:num>
  <w:num w:numId="38" w16cid:durableId="1014500296">
    <w:abstractNumId w:val="41"/>
  </w:num>
  <w:num w:numId="39" w16cid:durableId="690105454">
    <w:abstractNumId w:val="32"/>
  </w:num>
  <w:num w:numId="40" w16cid:durableId="1137919234">
    <w:abstractNumId w:val="27"/>
  </w:num>
  <w:num w:numId="41" w16cid:durableId="826168307">
    <w:abstractNumId w:val="33"/>
  </w:num>
  <w:num w:numId="42" w16cid:durableId="1290011444">
    <w:abstractNumId w:val="37"/>
  </w:num>
  <w:num w:numId="43" w16cid:durableId="1496335645">
    <w:abstractNumId w:val="22"/>
  </w:num>
  <w:num w:numId="44" w16cid:durableId="1050762085">
    <w:abstractNumId w:val="28"/>
  </w:num>
  <w:num w:numId="45" w16cid:durableId="2098403681">
    <w:abstractNumId w:val="39"/>
  </w:num>
  <w:num w:numId="46" w16cid:durableId="114080499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trackedChanges" w:enforcement="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74623"/>
    <w:rsid w:val="000D39CA"/>
    <w:rsid w:val="000E291C"/>
    <w:rsid w:val="000F05A0"/>
    <w:rsid w:val="0010416A"/>
    <w:rsid w:val="00106FAF"/>
    <w:rsid w:val="0013535C"/>
    <w:rsid w:val="00166797"/>
    <w:rsid w:val="001674D0"/>
    <w:rsid w:val="00195E11"/>
    <w:rsid w:val="001E235F"/>
    <w:rsid w:val="00213786"/>
    <w:rsid w:val="00234849"/>
    <w:rsid w:val="00242A3F"/>
    <w:rsid w:val="002559AD"/>
    <w:rsid w:val="002A33F1"/>
    <w:rsid w:val="00300A0B"/>
    <w:rsid w:val="0030182F"/>
    <w:rsid w:val="00311390"/>
    <w:rsid w:val="0038526F"/>
    <w:rsid w:val="003E11B7"/>
    <w:rsid w:val="004434D0"/>
    <w:rsid w:val="004B44FC"/>
    <w:rsid w:val="004D1321"/>
    <w:rsid w:val="00515074"/>
    <w:rsid w:val="00545A55"/>
    <w:rsid w:val="005751B4"/>
    <w:rsid w:val="00583C52"/>
    <w:rsid w:val="005852CE"/>
    <w:rsid w:val="00592832"/>
    <w:rsid w:val="00597225"/>
    <w:rsid w:val="005F105D"/>
    <w:rsid w:val="00607B36"/>
    <w:rsid w:val="00630B40"/>
    <w:rsid w:val="00650FB9"/>
    <w:rsid w:val="0065700A"/>
    <w:rsid w:val="006D7005"/>
    <w:rsid w:val="00716E4C"/>
    <w:rsid w:val="00825D92"/>
    <w:rsid w:val="008762B8"/>
    <w:rsid w:val="008768FF"/>
    <w:rsid w:val="008838D0"/>
    <w:rsid w:val="008B3D9A"/>
    <w:rsid w:val="008C0F06"/>
    <w:rsid w:val="008C477A"/>
    <w:rsid w:val="008D7FB1"/>
    <w:rsid w:val="0090760D"/>
    <w:rsid w:val="009670E4"/>
    <w:rsid w:val="009C1BF4"/>
    <w:rsid w:val="009C378E"/>
    <w:rsid w:val="00A27459"/>
    <w:rsid w:val="00A3351A"/>
    <w:rsid w:val="00A73464"/>
    <w:rsid w:val="00A77B3E"/>
    <w:rsid w:val="00A8737D"/>
    <w:rsid w:val="00A91A4E"/>
    <w:rsid w:val="00AA7CB6"/>
    <w:rsid w:val="00AC679E"/>
    <w:rsid w:val="00AF3EBD"/>
    <w:rsid w:val="00B268A4"/>
    <w:rsid w:val="00B81485"/>
    <w:rsid w:val="00B82609"/>
    <w:rsid w:val="00BD1920"/>
    <w:rsid w:val="00BF44D0"/>
    <w:rsid w:val="00C02243"/>
    <w:rsid w:val="00C33E6E"/>
    <w:rsid w:val="00C470DD"/>
    <w:rsid w:val="00C77E81"/>
    <w:rsid w:val="00CA2A55"/>
    <w:rsid w:val="00CB6B26"/>
    <w:rsid w:val="00CC1EF2"/>
    <w:rsid w:val="00CD1396"/>
    <w:rsid w:val="00CD1F93"/>
    <w:rsid w:val="00CD460E"/>
    <w:rsid w:val="00CF631D"/>
    <w:rsid w:val="00D0158F"/>
    <w:rsid w:val="00D7158F"/>
    <w:rsid w:val="00D71F47"/>
    <w:rsid w:val="00D75ABC"/>
    <w:rsid w:val="00DA2293"/>
    <w:rsid w:val="00DC23D0"/>
    <w:rsid w:val="00DC7937"/>
    <w:rsid w:val="00DF2F11"/>
    <w:rsid w:val="00E11B03"/>
    <w:rsid w:val="00E12DE4"/>
    <w:rsid w:val="00E50EDA"/>
    <w:rsid w:val="00E67DD8"/>
    <w:rsid w:val="00E83FAB"/>
    <w:rsid w:val="00EA19A7"/>
    <w:rsid w:val="00EB6E23"/>
    <w:rsid w:val="00EC5557"/>
    <w:rsid w:val="00EC731A"/>
    <w:rsid w:val="00ED3EE9"/>
    <w:rsid w:val="00EF3340"/>
    <w:rsid w:val="00F13940"/>
    <w:rsid w:val="00F358D9"/>
    <w:rsid w:val="00F43D4C"/>
    <w:rsid w:val="00F70A9D"/>
    <w:rsid w:val="00FE17FB"/>
    <w:rsid w:val="00FE1B92"/>
    <w:rsid w:val="00FE23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AECB47"/>
  <w15:docId w15:val="{AB451CB0-178F-4087-B575-6EA1E0A4A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99"/>
    <w:qFormat/>
    <w:pPr>
      <w:spacing w:after="160" w:line="259" w:lineRule="auto"/>
      <w:ind w:left="720"/>
      <w:jc w:val="left"/>
    </w:pPr>
    <w:rPr>
      <w:szCs w:val="20"/>
      <w:lang w:val="x-none" w:eastAsia="en-US" w:bidi="ar-SA"/>
    </w:rPr>
  </w:style>
  <w:style w:type="character" w:customStyle="1" w:styleId="TekstpodstawowyZnak">
    <w:name w:val="Tekst podstawowy Znak"/>
    <w:basedOn w:val="Domylnaczcionkaakapitu"/>
    <w:rPr>
      <w:color w:val="auto"/>
      <w:sz w:val="19"/>
      <w:shd w:val="clear" w:color="auto" w:fill="FFFFFF"/>
    </w:rPr>
  </w:style>
  <w:style w:type="character" w:customStyle="1" w:styleId="BodyTextChar1">
    <w:name w:val="Body Text Char1"/>
    <w:rPr>
      <w:color w:val="auto"/>
      <w:sz w:val="19"/>
      <w:shd w:val="clear" w:color="auto" w:fill="FFFFFF"/>
    </w:rPr>
  </w:style>
  <w:style w:type="paragraph" w:styleId="Tekstpodstawowy">
    <w:name w:val="Body Text"/>
    <w:basedOn w:val="Normalny"/>
    <w:pPr>
      <w:widowControl w:val="0"/>
      <w:spacing w:after="1200" w:line="422" w:lineRule="exact"/>
      <w:ind w:hanging="740"/>
      <w:jc w:val="left"/>
    </w:pPr>
    <w:rPr>
      <w:sz w:val="19"/>
      <w:szCs w:val="20"/>
    </w:rPr>
  </w:style>
  <w:style w:type="paragraph" w:styleId="Poprawka">
    <w:name w:val="Revision"/>
    <w:hidden/>
    <w:uiPriority w:val="99"/>
    <w:semiHidden/>
    <w:rsid w:val="00DC7937"/>
    <w:rPr>
      <w:sz w:val="22"/>
      <w:szCs w:val="24"/>
    </w:rPr>
  </w:style>
  <w:style w:type="character" w:customStyle="1" w:styleId="AkapitzlistZnak">
    <w:name w:val="Akapit z listą Znak"/>
    <w:link w:val="Akapitzlist"/>
    <w:uiPriority w:val="99"/>
    <w:locked/>
    <w:rsid w:val="002559AD"/>
    <w:rPr>
      <w:sz w:val="22"/>
      <w:lang w:val="x-none"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6562</Words>
  <Characters>39378</Characters>
  <Application>Microsoft Office Word</Application>
  <DocSecurity>0</DocSecurity>
  <Lines>328</Lines>
  <Paragraphs>91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45849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zmieniające zarządzenie w^sprawie wprowadzenia „Procedury w^zakresie wypełniania obowiązku przekazywania informacji o^schematach podatkowych” w^Gminie Miasto Elbląg.</dc:subject>
  <dc:creator>agsuk</dc:creator>
  <cp:lastModifiedBy>Beata Wiszniewska</cp:lastModifiedBy>
  <cp:revision>8</cp:revision>
  <cp:lastPrinted>2022-10-26T09:16:00Z</cp:lastPrinted>
  <dcterms:created xsi:type="dcterms:W3CDTF">2022-12-09T10:25:00Z</dcterms:created>
  <dcterms:modified xsi:type="dcterms:W3CDTF">2022-12-13T13:01:00Z</dcterms:modified>
  <cp:category>Akt prawny</cp:category>
</cp:coreProperties>
</file>