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F1AF4">
      <w:pPr>
        <w:jc w:val="center"/>
        <w:rPr>
          <w:b/>
          <w:caps/>
        </w:rPr>
      </w:pPr>
      <w:bookmarkStart w:id="0" w:name="_GoBack"/>
      <w:r>
        <w:rPr>
          <w:b/>
          <w:caps/>
        </w:rPr>
        <w:t>Zarządzenie Nr 523/2022</w:t>
      </w:r>
      <w:r>
        <w:rPr>
          <w:b/>
          <w:caps/>
        </w:rPr>
        <w:br/>
        <w:t>Prezydenta Miasta Elbląg</w:t>
      </w:r>
    </w:p>
    <w:p w:rsidR="00A77B3E" w:rsidRDefault="006F1AF4">
      <w:pPr>
        <w:spacing w:before="280" w:after="280"/>
        <w:jc w:val="center"/>
        <w:rPr>
          <w:b/>
          <w:caps/>
        </w:rPr>
      </w:pPr>
      <w:r>
        <w:t>z dnia 21 listopada 2022 r.</w:t>
      </w:r>
    </w:p>
    <w:p w:rsidR="00A77B3E" w:rsidRDefault="006F1AF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bookmarkEnd w:id="0"/>
    <w:p w:rsidR="00A77B3E" w:rsidRDefault="006F1AF4">
      <w:pPr>
        <w:keepLines/>
        <w:spacing w:before="120" w:after="120"/>
      </w:pPr>
      <w:r>
        <w:t xml:space="preserve">Na podstawie art. 35 ust.1 i 2 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6F1AF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F1A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6F1AF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</w:t>
      </w:r>
      <w:r>
        <w:rPr>
          <w:color w:val="000000"/>
          <w:u w:color="000000"/>
        </w:rPr>
        <w:t>runki wydzierżawienia nieruchomości zostaną ustalone w umowach dzierżawy.</w:t>
      </w:r>
    </w:p>
    <w:p w:rsidR="00A77B3E" w:rsidRDefault="006F1A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załączniku nr 1 do Zarządzenia Prezydenta Miasta Elbląg Nr 387/2022 z dnia 16 sierpnia 2022 r. w sprawie sporządzenia i ogłoszenia wykazu nieruchomości przeznaczonych do dzier</w:t>
      </w:r>
      <w:r>
        <w:rPr>
          <w:color w:val="000000"/>
          <w:u w:color="000000"/>
        </w:rPr>
        <w:t>żawy/najmu/najmu lub dzierżawy, skreśla się pozycję 3.</w:t>
      </w:r>
    </w:p>
    <w:p w:rsidR="00A77B3E" w:rsidRDefault="006F1A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6F1AF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</w:t>
      </w:r>
      <w:r>
        <w:rPr>
          <w:color w:val="000000"/>
          <w:u w:color="000000"/>
        </w:rPr>
        <w:t xml:space="preserve">eszenie na tablicy ogłoszeń w siedzibie Urzędu Miejskiego na okres 21 dni oraz umieszczenie na stronach internetowych Urzędu Miejskiego w Elblągu, a ponadto informacja o jego wywieszeniu podana zostanie do wiadomości publicznej poprzez ogłoszenie w prasie </w:t>
      </w:r>
      <w:r>
        <w:rPr>
          <w:color w:val="000000"/>
          <w:u w:color="000000"/>
        </w:rPr>
        <w:t>lokalnej.</w:t>
      </w:r>
    </w:p>
    <w:p w:rsidR="00A77B3E" w:rsidRDefault="006F1A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F1AF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77B3E" w:rsidRDefault="006F1AF4">
      <w:pPr>
        <w:keepNext/>
        <w:spacing w:line="360" w:lineRule="auto"/>
        <w:ind w:left="1037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523/2022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21 </w:t>
      </w:r>
      <w:r>
        <w:rPr>
          <w:color w:val="000000"/>
          <w:u w:color="000000"/>
        </w:rPr>
        <w:t>listopada 2022 r.</w:t>
      </w:r>
    </w:p>
    <w:p w:rsidR="00A77B3E" w:rsidRDefault="006F1AF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931"/>
        <w:gridCol w:w="1831"/>
        <w:gridCol w:w="2012"/>
        <w:gridCol w:w="1516"/>
        <w:gridCol w:w="1501"/>
        <w:gridCol w:w="2102"/>
        <w:gridCol w:w="2432"/>
        <w:gridCol w:w="1801"/>
      </w:tblGrid>
      <w:tr w:rsidR="007B52A4">
        <w:trPr>
          <w:trHeight w:val="405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6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7B52A4" w:rsidRDefault="006F1AF4">
            <w:pPr>
              <w:jc w:val="center"/>
            </w:pPr>
            <w:r>
              <w:t>w ha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B52A4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7B52A4" w:rsidRDefault="006F1AF4">
            <w:pPr>
              <w:jc w:val="center"/>
            </w:pPr>
            <w:r>
              <w:t>w ha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B52A4">
        <w:trPr>
          <w:trHeight w:val="39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7B52A4">
        <w:trPr>
          <w:trHeight w:val="6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371/1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EL1E/00034226/0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0,0129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0,0009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 Robotnicza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17,30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7B52A4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443/15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EL1E/00049852/5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0,0068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0,0068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 Morszyńska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  <w:tr w:rsidR="007B52A4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102/2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EL1E/00036824/6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0,0090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</w:t>
            </w:r>
            <w:r>
              <w:t xml:space="preserve"> Ogólna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  <w:tr w:rsidR="007B52A4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691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EL1E/00032284/0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0,0066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 Wł. Łokietka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  <w:tr w:rsidR="007B52A4">
        <w:trPr>
          <w:trHeight w:val="67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31/2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EL1E/00032716/8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0,0838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0,0024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 Legionów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12,70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7B52A4">
        <w:trPr>
          <w:trHeight w:val="63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31/2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EL1E/00032716/8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0,0838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0,0023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 Legionów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12,70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7B52A4">
        <w:trPr>
          <w:trHeight w:val="66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31/2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EL1E/00032716/8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0,0838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 Legionów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12,70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7B52A4">
        <w:trPr>
          <w:trHeight w:val="70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31/2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EL1E/00032716/8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0,0838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0,0036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 Legionów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12,70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7B52A4">
        <w:trPr>
          <w:trHeight w:val="7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31/2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EL1E/00032716/8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0,0838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 Legionów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12,70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7B52A4">
        <w:trPr>
          <w:trHeight w:val="277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10.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1081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7B52A4" w:rsidRDefault="006F1AF4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EL1E/00040534/7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0,0048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0,0048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0,50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7B52A4">
        <w:trPr>
          <w:trHeight w:val="27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1082</w:t>
            </w: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EL1E/00040534/7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0,0040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ogródek letni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22,00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7B52A4">
        <w:trPr>
          <w:trHeight w:val="27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1075</w:t>
            </w: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EL1E/00040534/7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0,0087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0,0039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0,50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7B52A4">
        <w:trPr>
          <w:trHeight w:val="52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447/6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EL1E/00032726/1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0,0583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0,0583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ul. Robotnicza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7B52A4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5/1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18 </w:t>
            </w:r>
            <w:r>
              <w:rPr>
                <w:color w:val="000000"/>
                <w:sz w:val="20"/>
                <w:u w:color="000000"/>
              </w:rPr>
              <w:br/>
              <w:t>Sokołowo Włościańskie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OS1U/00030691/5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4,6800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4,6800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Sokołowo Włościańskie, gm. Obryte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F1AF4">
            <w:pPr>
              <w:jc w:val="center"/>
              <w:rPr>
                <w:color w:val="000000"/>
                <w:u w:color="000000"/>
              </w:rPr>
            </w:pPr>
            <w:r>
              <w:t>1170,00 zł/rok</w:t>
            </w:r>
          </w:p>
        </w:tc>
      </w:tr>
    </w:tbl>
    <w:p w:rsidR="00A77B3E" w:rsidRDefault="006F1AF4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</w:t>
      </w:r>
      <w:r>
        <w:rPr>
          <w:color w:val="000000"/>
          <w:u w:color="000000"/>
        </w:rPr>
        <w:t> skali roku płatny jest w terminie 3 miesięcy od początku okresu rozliczeniowego.</w:t>
      </w:r>
    </w:p>
    <w:p w:rsidR="00A77B3E" w:rsidRDefault="006F1AF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6F1AF4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</w:t>
      </w:r>
      <w:r>
        <w:rPr>
          <w:color w:val="000000"/>
          <w:u w:color="000000"/>
        </w:rPr>
        <w:t>sprawie ustalenia stawek czynszu za dzierżawę i najem nieruchomości oraz cenników opłat za korzystanie z obiektów sportowych stanowiących miejski zasób nieruchomości.</w:t>
      </w:r>
    </w:p>
    <w:p w:rsidR="00A77B3E" w:rsidRDefault="006F1AF4">
      <w:pPr>
        <w:spacing w:before="120" w:after="120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Joanna Kowalska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6F1AF4"/>
    <w:rsid w:val="007B52A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625CFFC-0C7F-4023-9FF7-0D5B1B5EB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2989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523/2022 z dnia 21 listopada 2022 r.</vt:lpstr>
      <vt:lpstr/>
    </vt:vector>
  </TitlesOfParts>
  <Company>Prezydent Miasta Elbląg</Company>
  <LinksUpToDate>false</LinksUpToDate>
  <CharactersWithSpaces>3481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523/2022 z dnia 21 listopada 2022 r.</dc:title>
  <dc:subject>w sprawie sporządzenia i^ogłoszenia wykazu nieruchomości
przeznaczonych do dzierżawy</dc:subject>
  <dc:creator>jokow</dc:creator>
  <cp:lastModifiedBy>Joanna Kowalska</cp:lastModifiedBy>
  <cp:revision>2</cp:revision>
  <dcterms:created xsi:type="dcterms:W3CDTF">2022-11-25T07:34:00Z</dcterms:created>
  <dcterms:modified xsi:type="dcterms:W3CDTF">2022-11-25T07:34:00Z</dcterms:modified>
  <cp:category>Akt prawny</cp:category>
</cp:coreProperties>
</file>