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61/2022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ustanowienia uprawnień do bezpłatnych przejazdów środkami komunikacji miejskiej w Elblągu dla obywateli Ukrainy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1996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komunalnej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679),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publicznym transporcie zbiorowym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2445)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ogłaszaniu aktów normatywnych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niektórych innych aktów prawnych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1461)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Ustala się do 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czerwca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-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uwagi na wprowadzenie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dniu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lutego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stanu wojennego na terytorium Ukrainy - uprawnienia do bezpłatnych przejazdów środkami komunikacji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Elblągu, realizowanej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granicach administracyjnych miasta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gmin sąsiadujących, dla obywateli Ukrainy.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Uprawnienia,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przysługują obywatelom Ukrainy na podstawie paszportu lub innych dokumentów potwierdzających przekroczenie granicy Rzeczypospolitej Polskiej od 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Zarządu Komunikacji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spółka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o.o.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ogłoszenia.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podlega publikacji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Dzienniku Urzędowym Województwa Warmińsko-Mazurskiego oraz ogłoszeniu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zwyczajowo przyjęty.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podlega zatwierdzeniu na najbliższej sesji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0" w:after="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Prezydent Miasta Elbląg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Witold Wróblewski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</w:rPr>
        <w:t xml:space="preserve">W ramach wsparcia obywateli Ukrainy </w:t>
      </w:r>
      <w:r>
        <w:rPr>
          <w:color w:val="000000"/>
          <w:szCs w:val="20"/>
          <w:shd w:val="clear" w:color="auto" w:fill="FFFFFF"/>
        </w:rPr>
        <w:t>przebywających na terenie Elbląga</w:t>
      </w:r>
      <w:r>
        <w:rPr>
          <w:color w:val="000000"/>
          <w:szCs w:val="20"/>
          <w:shd w:val="clear" w:color="auto" w:fill="FFFFFF"/>
        </w:rPr>
        <w:t xml:space="preserve">, będących ofiarami agresji ze strony Federacji Rosyjskiej wprowadza się </w:t>
      </w:r>
      <w:r>
        <w:rPr>
          <w:color w:val="000000"/>
          <w:szCs w:val="20"/>
          <w:shd w:val="clear" w:color="auto" w:fill="FFFFFF"/>
        </w:rPr>
        <w:t xml:space="preserve">bezpłatne przejazdy komunikacją miejskią w granicach administracyjnych miasta i gmin sąsiadujących.  </w:t>
      </w:r>
    </w:p>
    <w:sectPr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61/2022 z dnia 4 marca 2022 r.</dc:title>
  <dc:subject>w sprawie ustanowienia uprawnień do bezpłatnych przejazdów środkami komunikacji miejskiej w^Elblągu dla obywateli Ukrainy</dc:subject>
  <dc:creator>maosi</dc:creator>
  <cp:lastModifiedBy>maosi</cp:lastModifiedBy>
  <cp:revision>1</cp:revision>
  <dcterms:created xsi:type="dcterms:W3CDTF">2022-09-15T13:01:30Z</dcterms:created>
  <dcterms:modified xsi:type="dcterms:W3CDTF">2022-09-15T13:01:30Z</dcterms:modified>
  <cp:category>Akt prawny</cp:category>
</cp:coreProperties>
</file>