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w:t>
      </w:r>
      <w:r>
        <w:rPr>
          <w:rFonts w:ascii="Times New Roman" w:eastAsia="Times New Roman" w:hAnsi="Times New Roman" w:cs="Times New Roman"/>
          <w:b/>
          <w:caps/>
          <w:sz w:val="22"/>
        </w:rPr>
        <w:t>....................</w:t>
      </w:r>
      <w:r>
        <w:rPr>
          <w:rFonts w:ascii="Times New Roman" w:eastAsia="Times New Roman" w:hAnsi="Times New Roman" w:cs="Times New Roman"/>
          <w:b/>
          <w:caps/>
          <w:sz w:val="22"/>
        </w:rPr>
        <w:br/>
      </w:r>
      <w:r>
        <w:rPr>
          <w:rFonts w:ascii="Times New Roman" w:eastAsia="Times New Roman" w:hAnsi="Times New Roman" w:cs="Times New Roman"/>
          <w:b/>
          <w:caps/>
          <w:sz w:val="22"/>
        </w:rPr>
        <w:t>Prezydenta Miasta Elbląg</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utworzenia oddziałów przygotowawczych w Szkole Podstawowej nr 12 im. Michała Kajki przy ul. Zajchowskiego 12 w Elblągu</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auto"/>
          <w:sz w:val="22"/>
          <w:u w:val="none"/>
          <w:vertAlign w:val="baseline"/>
        </w:rPr>
        <w:t>Na podstawie 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165</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13 ustawy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14</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grudnia 2016</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 Prawo oświatowe (Dz.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2021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1082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ze zm.),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zw.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16</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8</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rozporządzenia Ministra Edukacji Narodowej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23</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sierpnia 2017</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sprawie kształcenia osób niebędących obywatelami polskimi oraz osób będących obywatelami polskimi, które pobierały naukę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szkołach funkcjonujących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systemach oświaty innych państw (Dz.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1283</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ze zm.) </w:t>
      </w:r>
      <w:r>
        <w:rPr>
          <w:rFonts w:ascii="Times New Roman" w:eastAsia="Times New Roman" w:hAnsi="Times New Roman" w:cs="Times New Roman"/>
          <w:b/>
          <w:i w:val="0"/>
          <w:caps w:val="0"/>
          <w:strike w:val="0"/>
          <w:color w:val="000000"/>
          <w:sz w:val="22"/>
          <w:u w:val="none" w:color="000000"/>
          <w:vertAlign w:val="baseline"/>
        </w:rPr>
        <w:t>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000000"/>
          <w:sz w:val="22"/>
          <w:u w:val="none" w:color="000000"/>
          <w:vertAlign w:val="baseline"/>
        </w:rPr>
        <w:t>Utworzenie od dnia 28.03.2022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oddziału przygotowawczego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Szkole Podstawowej nr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 Michała Kajki przy ul. Zajchowskiego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Elblągu dla uczniów przybywających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zagranicy, podlegających obowiązkowi szkolnemu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 Szkole, którzy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znają języka polskiego albo znają go na poziomie niewystarczającym do korzystania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nauki oraz wymagają dostosowania procesu kształcenia do ich potrzeb edukacyjnych,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dostosowania formy organizacyjnej wspomagającej efektywność ich kształcenia.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Oddział przygotowawczy będzie funkcjonował do końca roku szkolnego 2021/2022, tj. do 31.08.2022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Wykonanie zarządzenia powierza się Dyrektorowi Departamentu Edukacji.</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0" w:after="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Prezydent Miasta Elbląg</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Witold Wróblewski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W związku z sytuacją dotyczącą wojny w Ukrainie oraz znaczną liczbą uczniów ukraińskich przybywających z kraju objętego wojną, zasadne jest utworzenie oddziałów przygotowawczych tak, aby zapewnić tym uczniom ciągłość kształcenia. Osoby niebędące obywatelami polskimi, podlegające obowiązkowi szkolnemu i obowiązkowi nauki, korzystają z nauki i opieki w publicznych szkołach podstawowych i ponadpodstawowych na warunkach dotyczących obywateli polskich do ukończenia 18 lat lub ukończenia szkoły ponadpodstawowej.</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Biorąc pod uwagę liczbę uczniów z Ukrainy zamieszkujących obecnie na terenie Miasta Elbląg, którzy nie posługują się językiem polskim, zasadne jest utworzenie oddziałów przygotowawczych tak aby jak najszybciej mieli możliwość włączenia do polskiego systemu edukacji. Ponadto, mając na uwadze lokalizację i liczbę uczniów już zgłoszonych do szkół podstawowych, wytypowano Szkołę Podstawową nr 12 do utworzenia oddziału przygotowawczego na poziomie klas I – III.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Nauka w oddziale przygotowawczym trwa do zakończenia zajęć dydaktyczno – wychowawczych w roku szkolnym, w którym uczeń został zakwalifikowany do tego oddziału.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Zarządzenie rodzi skutki finansowe.</w:t>
      </w:r>
    </w:p>
    <w:sectPr>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Prezydent Miasta Elbląg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utworzenia oddziałów przygotowawczych w^Szkole Podstawowej nr 12^im. Michała Kajki przy ul. Zajchowskiego 12^w^Elblągu</dc:subject>
  <dc:creator>iwzap</dc:creator>
  <cp:lastModifiedBy>iwzap</cp:lastModifiedBy>
  <cp:revision>1</cp:revision>
  <dcterms:created xsi:type="dcterms:W3CDTF">2022-03-22T09:36:46Z</dcterms:created>
  <dcterms:modified xsi:type="dcterms:W3CDTF">2022-03-22T09:36:46Z</dcterms:modified>
  <cp:category>Akt prawny</cp:category>
</cp:coreProperties>
</file>