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308/2022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 w:line="240" w:lineRule="auto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1 lipca 2022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lokali mieszkalnych przeznaczonych do sprzedaży na rzecz najemców oraz udzielenia bonifikat od ceny sprzedaży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art.35 ust.1 i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2, art.37 ust.2 pkt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68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ust.1 pkt.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 Dz.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1899 ze zmianami) oraz §1 uchwały Nr XXIII/538/05 Rady Miejskiej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Elblągu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23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czerwca 2005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w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sprawie zasad udzielania bonifikat od ceny sprzedaży lokali mieszkalnych na rzecz ich najemców (t.j. Dz.Urz.Woj. Warm.-Mazur.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2016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4693),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zarządza się, co następuje: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 zasobu nieruchomości Gminy Miasto Elbląg przeznacza się do sprzedaży lokale mieszkalne wraz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udziałami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prawie własności przynależnych części nieruchomości gruntowych, szczegółowo opisanych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do niniejszego zarządzenia, na rzecz najemców tych lokali.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Udziela się bonifikaty od ceny sprzedaży lokali mieszkalnych,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których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ust.1,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wysokościach jak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sprzedaży nieruchomości lokalowych zostaną ustalone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protokołach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rokowań.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Ogłasza się wykaz nieruchomości przeznaczonych do zbycia, wymienionych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nieruchomości,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którym mowa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ust.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podlega ogłoszeniu poprzez wywieszenie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na tablicy ogłoszeń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siedzibie Urzędu Miejskiego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Elblągu na okres 21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dni, a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ponadto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informacja o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jego wywieszeniu podana zostanie do wiadomości publicznej poprzez ogłoszenie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prasie lokalnej.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nastąpi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umów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formie aktu notarialnego.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4.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0" w:after="0" w:line="240" w:lineRule="auto"/>
        <w:ind w:left="9598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308/2022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1 lipca 2022 r.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 lokali mieszkalnych przeznaczonych do sprzedaży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trybie bezprzetargowym na rzecz ich najemców wraz 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udziałem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prawie własności przynależnej części gruntu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972"/>
        <w:gridCol w:w="1155"/>
        <w:gridCol w:w="976"/>
        <w:gridCol w:w="1111"/>
        <w:gridCol w:w="901"/>
        <w:gridCol w:w="916"/>
        <w:gridCol w:w="1051"/>
        <w:gridCol w:w="2072"/>
        <w:gridCol w:w="1726"/>
        <w:gridCol w:w="631"/>
        <w:gridCol w:w="706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gridAfter w:val="1"/>
          <w:wAfter w:w="705" w:type="dxa"/>
          <w:trHeight w:hRule="auto" w:val="0"/>
        </w:trPr>
        <w:tc>
          <w:tcPr>
            <w:tcW w:w="14070" w:type="dxa"/>
            <w:gridSpan w:val="11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73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Lp.</w:t>
            </w:r>
          </w:p>
        </w:tc>
        <w:tc>
          <w:tcPr>
            <w:tcW w:w="6210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lokalu </w:t>
            </w:r>
          </w:p>
        </w:tc>
        <w:tc>
          <w:tcPr>
            <w:tcW w:w="4935" w:type="dxa"/>
            <w:gridSpan w:val="4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Oznaczenie nieruchomości gruntowej </w:t>
            </w:r>
          </w:p>
        </w:tc>
        <w:tc>
          <w:tcPr>
            <w:tcW w:w="172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  <w:sz w:val="24"/>
              </w:rPr>
              <w:t>Cena nieruchomości lokalowej w zł</w:t>
            </w:r>
          </w:p>
        </w:tc>
        <w:tc>
          <w:tcPr>
            <w:tcW w:w="1335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Stawka bonifikaty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%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9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Ulica </w:t>
            </w:r>
          </w:p>
        </w:tc>
        <w:tc>
          <w:tcPr>
            <w:tcW w:w="11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budynku </w:t>
            </w:r>
          </w:p>
        </w:tc>
        <w:tc>
          <w:tcPr>
            <w:tcW w:w="97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Nr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lokalu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111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 użytk.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m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działki</w:t>
            </w:r>
          </w:p>
        </w:tc>
        <w:tc>
          <w:tcPr>
            <w:tcW w:w="91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  obrębu</w:t>
            </w:r>
          </w:p>
        </w:tc>
        <w:tc>
          <w:tcPr>
            <w:tcW w:w="105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w ha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4"/>
                <w:u w:val="none" w:color="000000"/>
                <w:vertAlign w:val="baseline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4"/>
              </w:rPr>
              <w:t>Nr KW </w:t>
            </w:r>
          </w:p>
        </w:tc>
        <w:tc>
          <w:tcPr>
            <w:tcW w:w="172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335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Brzeska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22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43,6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104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0,0599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EL1E/00026973/2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147.600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70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Odzieżowa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11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13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41,2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45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15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0,0631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EL1E/00026496/4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176.700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12"/>
        </w:trPr>
        <w:tc>
          <w:tcPr>
            <w:tcW w:w="570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3.</w:t>
            </w:r>
          </w:p>
        </w:tc>
        <w:tc>
          <w:tcPr>
            <w:tcW w:w="29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Trybunalska</w:t>
            </w:r>
          </w:p>
        </w:tc>
        <w:tc>
          <w:tcPr>
            <w:tcW w:w="115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14-15c</w:t>
            </w:r>
          </w:p>
        </w:tc>
        <w:tc>
          <w:tcPr>
            <w:tcW w:w="97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9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59,7</w:t>
            </w:r>
          </w:p>
        </w:tc>
        <w:tc>
          <w:tcPr>
            <w:tcW w:w="90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100</w:t>
            </w:r>
          </w:p>
        </w:tc>
        <w:tc>
          <w:tcPr>
            <w:tcW w:w="91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16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0,0630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EL1E/00029085/1</w:t>
            </w:r>
          </w:p>
        </w:tc>
        <w:tc>
          <w:tcPr>
            <w:tcW w:w="1725" w:type="dxa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255.800</w:t>
            </w:r>
          </w:p>
        </w:tc>
        <w:tc>
          <w:tcPr>
            <w:tcW w:w="1335" w:type="dxa"/>
            <w:gridSpan w:val="2"/>
            <w:tcBorders>
              <w:top w:val="nil"/>
              <w:left w:val="nil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65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*Osoby, o których mowa w art.34 ust.1 ustawy o gospodarce nieruchomościami nabywają nieruchomość za cenę określoną na podstawie art.67 ust.3 ustawy o gospodarce nieruchomościami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16"/>
              </w:rPr>
              <w:t>Pierwszeństwo w nabyciu nieruchomości określonych w powyższym wykazie dotyczy osób, którym przysługuje roszczenie o nabycie nieruchomości z mocy ustawy o gospodarce nieruchomościami lub odrębnych przepisów, jeżeli złożą wniosek o jej nabycie w terminie 6 tygodni, licząc od dnia wywieszenia wykazu. 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2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16"/>
              </w:rPr>
              <w:t>Sporządziła: Arleta Linda, Starszy Inspektor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theme" Target="theme/theme1.xml" /><Relationship Id="rId5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308/2022 z dnia 1 lipca 2022 r.</dc:title>
  <dc:subject>w sprawie sporządzenia i^ogłoszenia wykazu lokali mieszkalnych przeznaczonych do sprzedaży na rzecz najemców oraz udzielenia bonifikat od ceny sprzedaży lokali.</dc:subject>
  <dc:creator>arlin</dc:creator>
  <cp:lastModifiedBy>arlin</cp:lastModifiedBy>
  <cp:revision>1</cp:revision>
  <dcterms:created xsi:type="dcterms:W3CDTF">2022-07-08T08:58:42Z</dcterms:created>
  <dcterms:modified xsi:type="dcterms:W3CDTF">2022-07-08T08:58:42Z</dcterms:modified>
  <cp:category>Akt prawny</cp:category>
</cp:coreProperties>
</file>