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A93D8" w14:textId="77777777" w:rsidR="00A77B3E" w:rsidRDefault="00B417FF">
      <w:pPr>
        <w:jc w:val="center"/>
        <w:rPr>
          <w:b/>
          <w:caps/>
        </w:rPr>
      </w:pPr>
      <w:r>
        <w:rPr>
          <w:b/>
          <w:caps/>
        </w:rPr>
        <w:t>Zarządzenie Nr 299/2022</w:t>
      </w:r>
      <w:r>
        <w:rPr>
          <w:b/>
          <w:caps/>
        </w:rPr>
        <w:br/>
        <w:t>Prezydenta Miasta Elbląg</w:t>
      </w:r>
    </w:p>
    <w:p w14:paraId="4AC66E61" w14:textId="77777777" w:rsidR="00A77B3E" w:rsidRDefault="00B417FF">
      <w:pPr>
        <w:spacing w:before="280" w:after="280"/>
        <w:jc w:val="center"/>
        <w:rPr>
          <w:b/>
          <w:caps/>
        </w:rPr>
      </w:pPr>
      <w:r>
        <w:t>z dnia 1 lipca 2022 r.</w:t>
      </w:r>
    </w:p>
    <w:p w14:paraId="39855FD3" w14:textId="77777777" w:rsidR="00A77B3E" w:rsidRDefault="00B417FF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CB9F14D" w14:textId="77777777" w:rsidR="00A77B3E" w:rsidRDefault="00B417F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146AF409" w14:textId="77777777" w:rsidR="00A77B3E" w:rsidRDefault="00B417F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620C7AC" w14:textId="77777777" w:rsidR="00A77B3E" w:rsidRDefault="00B417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1298F97D" w14:textId="77777777" w:rsidR="00A77B3E" w:rsidRDefault="00B417F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11A7E862" w14:textId="77777777" w:rsidR="00A77B3E" w:rsidRDefault="00B417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18AC560" w14:textId="77777777" w:rsidR="00A77B3E" w:rsidRDefault="00B417F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3C2E28B" w14:textId="1DEA063A" w:rsidR="00A77B3E" w:rsidRDefault="00B417F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299/2022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417F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B0A1B"/>
  <w15:docId w15:val="{D7E5DCF5-045F-4BC9-A0D5-C47D2BD37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17384527-F763-445A-98A4-73F10EBF816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299/2022 z dnia 1 lipca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2022-07-06T07:21:00Z</dcterms:created>
  <dcterms:modified xsi:type="dcterms:W3CDTF">2022-07-06T07:21:00Z</dcterms:modified>
  <cp:category>Akt prawny</cp:category>
</cp:coreProperties>
</file>