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4C0704">
      <w:pPr>
        <w:jc w:val="center"/>
        <w:rPr>
          <w:b/>
          <w:caps/>
        </w:rPr>
      </w:pPr>
      <w:r>
        <w:rPr>
          <w:b/>
          <w:caps/>
        </w:rPr>
        <w:t>Zarządzenie Nr 495/2021</w:t>
      </w:r>
      <w:r>
        <w:rPr>
          <w:b/>
          <w:caps/>
        </w:rPr>
        <w:br/>
        <w:t>Prezydenta Miasta Elbląg</w:t>
      </w:r>
    </w:p>
    <w:p w:rsidR="00A77B3E" w:rsidRDefault="004C0704">
      <w:pPr>
        <w:spacing w:before="280" w:after="280"/>
        <w:jc w:val="center"/>
        <w:rPr>
          <w:b/>
          <w:caps/>
        </w:rPr>
      </w:pPr>
      <w:r>
        <w:t>z dnia 29 listopada</w:t>
      </w:r>
      <w:r>
        <w:t> 2021 r.</w:t>
      </w:r>
    </w:p>
    <w:p w:rsidR="00A77B3E" w:rsidRDefault="004C0704">
      <w:pPr>
        <w:keepNext/>
        <w:spacing w:after="480"/>
        <w:jc w:val="center"/>
      </w:pPr>
      <w:r>
        <w:rPr>
          <w:b/>
        </w:rPr>
        <w:t>w sprawie sporządzenia i ogłoszenia wykazu nieruchomości przeznaczonych do zbycia</w:t>
      </w:r>
    </w:p>
    <w:p w:rsidR="00A77B3E" w:rsidRDefault="004C0704">
      <w:pPr>
        <w:keepLines/>
        <w:spacing w:before="120" w:after="120"/>
        <w:ind w:firstLine="227"/>
      </w:pPr>
      <w:r>
        <w:t xml:space="preserve">Na podstawie art. 35 ust. 1 i 2 ustawy z dnia 21 sierpnia </w:t>
      </w:r>
      <w:r>
        <w:t>1997 r. o gospodarce nieruchomościami (</w:t>
      </w:r>
      <w:proofErr w:type="spellStart"/>
      <w:r>
        <w:t>t.j</w:t>
      </w:r>
      <w:proofErr w:type="spellEnd"/>
      <w:r>
        <w:t>. Dz.U. z 2021 r. poz. 1899 ze zm.)</w:t>
      </w:r>
    </w:p>
    <w:p w:rsidR="00A77B3E" w:rsidRDefault="004C0704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4C0704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Z zasobu nieruchomości Gminy Miasto Elbląg przeznacza się do zbycia nieruchomości szczegółowo opisane w załączniku do niniejszego zarządzenia.</w:t>
      </w:r>
    </w:p>
    <w:p w:rsidR="00A77B3E" w:rsidRDefault="004C0704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zbycia poszczególnych nieruchomości zostaną ustalone w protokołach z rokowań.</w:t>
      </w:r>
    </w:p>
    <w:p w:rsidR="00A77B3E" w:rsidRDefault="004C0704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zbycia, wymienionych w załączniku do niniejszego zarządzenia.</w:t>
      </w:r>
    </w:p>
    <w:p w:rsidR="00A77B3E" w:rsidRDefault="004C0704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</w:t>
      </w:r>
      <w:r>
        <w:rPr>
          <w:color w:val="000000"/>
          <w:u w:color="000000"/>
        </w:rPr>
        <w:t>owa w ust. 1, podlega ogłoszeniu poprzez wywieszenie na tablicy ogłoszeń w siedzibie Urzędu Miejskiego w Elblągu na okres 21 dni, a ponadto informacja o jego wywieszeniu podana zostanie do wiadomości publicznej poprzez ogłoszenie w prasie lokalnej</w:t>
      </w:r>
    </w:p>
    <w:p w:rsidR="00A77B3E" w:rsidRDefault="004C0704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</w:t>
      </w:r>
      <w:r>
        <w:rPr>
          <w:color w:val="000000"/>
          <w:u w:color="000000"/>
        </w:rPr>
        <w:t>onanie zarządzenia powierza się Dyrektorowi Departamentu Gospodarki Nieruchomościami i Geodezji.</w:t>
      </w:r>
    </w:p>
    <w:p w:rsidR="00A77B3E" w:rsidRDefault="004C0704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4C0704" w:rsidRDefault="004C0704">
      <w:pPr>
        <w:keepLines/>
        <w:spacing w:before="120" w:after="120"/>
        <w:rPr>
          <w:color w:val="000000"/>
          <w:u w:color="000000"/>
        </w:rPr>
        <w:sectPr w:rsidR="004C0704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</w:p>
    <w:p w:rsidR="00A77B3E" w:rsidRDefault="004C0704">
      <w:pPr>
        <w:keepNext/>
        <w:spacing w:before="120" w:after="120" w:line="360" w:lineRule="auto"/>
        <w:ind w:left="10094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 495/2021</w:t>
      </w:r>
      <w:r>
        <w:rPr>
          <w:color w:val="000000"/>
          <w:u w:color="000000"/>
        </w:rPr>
        <w:br/>
        <w:t>Prezydenta Miasta Elbląg</w:t>
      </w:r>
      <w:r>
        <w:rPr>
          <w:color w:val="000000"/>
          <w:u w:color="000000"/>
        </w:rPr>
        <w:br/>
        <w:t xml:space="preserve">z </w:t>
      </w:r>
      <w:r>
        <w:rPr>
          <w:color w:val="000000"/>
          <w:u w:color="000000"/>
        </w:rPr>
        <w:t xml:space="preserve">dnia 29 listopada </w:t>
      </w:r>
      <w:bookmarkStart w:id="0" w:name="_GoBack"/>
      <w:bookmarkEnd w:id="0"/>
      <w:r>
        <w:rPr>
          <w:color w:val="000000"/>
          <w:u w:color="000000"/>
        </w:rPr>
        <w:t>2021 r.</w:t>
      </w:r>
    </w:p>
    <w:p w:rsidR="00A77B3E" w:rsidRDefault="004C0704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  <w:t>nieruchomości przeznaczonych do zbycia w drodze bezprzetargowej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9"/>
        <w:gridCol w:w="2481"/>
        <w:gridCol w:w="1949"/>
        <w:gridCol w:w="1087"/>
        <w:gridCol w:w="901"/>
        <w:gridCol w:w="786"/>
        <w:gridCol w:w="3128"/>
        <w:gridCol w:w="1461"/>
        <w:gridCol w:w="2395"/>
      </w:tblGrid>
      <w:tr w:rsidR="00DC3235">
        <w:trPr>
          <w:trHeight w:val="480"/>
        </w:trPr>
        <w:tc>
          <w:tcPr>
            <w:tcW w:w="6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C070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Lp.</w:t>
            </w:r>
          </w:p>
        </w:tc>
        <w:tc>
          <w:tcPr>
            <w:tcW w:w="25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C070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Adres</w:t>
            </w:r>
          </w:p>
        </w:tc>
        <w:tc>
          <w:tcPr>
            <w:tcW w:w="48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4C070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Dane geodezyjne</w:t>
            </w:r>
          </w:p>
        </w:tc>
        <w:tc>
          <w:tcPr>
            <w:tcW w:w="32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C070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Opis i przeznaczenie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nieruchomości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15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C070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Forma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zbycia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24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C070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Cena nieruchomości*</w:t>
            </w:r>
          </w:p>
        </w:tc>
      </w:tr>
      <w:tr w:rsidR="00DC3235">
        <w:tc>
          <w:tcPr>
            <w:tcW w:w="6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C070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KW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C070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Nr dz.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C070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Pow.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w ha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C070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obręb</w:t>
            </w:r>
          </w:p>
        </w:tc>
        <w:tc>
          <w:tcPr>
            <w:tcW w:w="3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DC3235">
        <w:trPr>
          <w:trHeight w:val="855"/>
        </w:trPr>
        <w:tc>
          <w:tcPr>
            <w:tcW w:w="6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C0704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25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C0704">
            <w:pPr>
              <w:jc w:val="left"/>
              <w:rPr>
                <w:color w:val="000000"/>
                <w:u w:color="000000"/>
              </w:rPr>
            </w:pPr>
            <w:r>
              <w:t>Słoneczna</w:t>
            </w:r>
          </w:p>
        </w:tc>
        <w:tc>
          <w:tcPr>
            <w:tcW w:w="20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C0704">
            <w:pPr>
              <w:jc w:val="center"/>
              <w:rPr>
                <w:color w:val="000000"/>
                <w:u w:color="000000"/>
              </w:rPr>
            </w:pPr>
            <w:r>
              <w:t>EL1E/00032717/5</w:t>
            </w:r>
          </w:p>
        </w:tc>
        <w:tc>
          <w:tcPr>
            <w:tcW w:w="11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C0704">
            <w:pPr>
              <w:jc w:val="center"/>
              <w:rPr>
                <w:color w:val="000000"/>
                <w:u w:color="000000"/>
              </w:rPr>
            </w:pPr>
            <w:r>
              <w:t>108/7</w:t>
            </w:r>
          </w:p>
        </w:tc>
        <w:tc>
          <w:tcPr>
            <w:tcW w:w="9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C0704">
            <w:pPr>
              <w:jc w:val="center"/>
              <w:rPr>
                <w:color w:val="000000"/>
                <w:u w:color="000000"/>
              </w:rPr>
            </w:pPr>
            <w:r>
              <w:t>0,0019</w:t>
            </w:r>
          </w:p>
        </w:tc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C0704">
            <w:pPr>
              <w:jc w:val="center"/>
              <w:rPr>
                <w:color w:val="000000"/>
                <w:u w:color="000000"/>
              </w:rPr>
            </w:pPr>
            <w:r>
              <w:t>16</w:t>
            </w:r>
          </w:p>
        </w:tc>
        <w:tc>
          <w:tcPr>
            <w:tcW w:w="32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C070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Nieruchomość gruntowa zabudowana</w:t>
            </w:r>
          </w:p>
          <w:p w:rsidR="00DC3235" w:rsidRDefault="004C0704">
            <w:pPr>
              <w:jc w:val="center"/>
            </w:pPr>
            <w:r>
              <w:rPr>
                <w:sz w:val="20"/>
              </w:rPr>
              <w:t>boksem garażowym</w:t>
            </w:r>
          </w:p>
          <w:p w:rsidR="00DC3235" w:rsidRDefault="004C0704">
            <w:pPr>
              <w:jc w:val="center"/>
            </w:pPr>
            <w:r>
              <w:rPr>
                <w:sz w:val="20"/>
              </w:rPr>
              <w:t>o pow. użytkowej 16,04 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.</w:t>
            </w:r>
          </w:p>
          <w:p w:rsidR="00DC3235" w:rsidRDefault="004C0704">
            <w:pPr>
              <w:jc w:val="center"/>
            </w:pPr>
            <w:r>
              <w:rPr>
                <w:sz w:val="20"/>
              </w:rPr>
              <w:t>Zbycie bezprzetargowo, na rzecz dzierżawcy gruntu.</w:t>
            </w:r>
          </w:p>
        </w:tc>
        <w:tc>
          <w:tcPr>
            <w:tcW w:w="15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C0704">
            <w:pPr>
              <w:jc w:val="center"/>
              <w:rPr>
                <w:color w:val="000000"/>
                <w:u w:color="000000"/>
              </w:rPr>
            </w:pPr>
            <w:r>
              <w:t>Własność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77B3E" w:rsidRDefault="004C070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25.730 zł</w:t>
            </w:r>
          </w:p>
          <w:p w:rsidR="00DC3235" w:rsidRDefault="004C0704">
            <w:pPr>
              <w:jc w:val="center"/>
            </w:pPr>
            <w:r>
              <w:t xml:space="preserve">w tym grunt - </w:t>
            </w:r>
            <w:r>
              <w:rPr>
                <w:b/>
              </w:rPr>
              <w:t>6.030 zł</w:t>
            </w:r>
          </w:p>
        </w:tc>
      </w:tr>
      <w:tr w:rsidR="00DC3235">
        <w:trPr>
          <w:trHeight w:val="465"/>
        </w:trPr>
        <w:tc>
          <w:tcPr>
            <w:tcW w:w="61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2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25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1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90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4C070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plus należny podatek VAT zgodnie </w:t>
            </w:r>
            <w:r>
              <w:rPr>
                <w:sz w:val="16"/>
              </w:rPr>
              <w:t>z obowiązującymi przepisami</w:t>
            </w:r>
          </w:p>
        </w:tc>
      </w:tr>
    </w:tbl>
    <w:p w:rsidR="00A77B3E" w:rsidRDefault="004C0704">
      <w:pPr>
        <w:rPr>
          <w:color w:val="000000"/>
          <w:u w:color="000000"/>
        </w:rPr>
      </w:pPr>
      <w:r>
        <w:rPr>
          <w:color w:val="000000"/>
          <w:u w:color="000000"/>
        </w:rPr>
        <w:br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787"/>
      </w:tblGrid>
      <w:tr w:rsidR="00DC3235">
        <w:tc>
          <w:tcPr>
            <w:tcW w:w="15345" w:type="dxa"/>
            <w:tcBorders>
              <w:top w:val="nil"/>
              <w:left w:val="nil"/>
              <w:bottom w:val="nil"/>
              <w:right w:val="nil"/>
            </w:tcBorders>
          </w:tcPr>
          <w:p w:rsidR="00A77B3E" w:rsidRDefault="004C0704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*Osoby, o których mowa w art.34 ust.1 ustawy o gospodarce nieruchomościami nabywają nieruchomość za cenę określoną na podstawie art.67 ust.3 ustawy o gospodarce nieruchomościami.</w:t>
            </w:r>
          </w:p>
          <w:p w:rsidR="00DC3235" w:rsidRDefault="004C0704">
            <w:pPr>
              <w:jc w:val="left"/>
            </w:pPr>
            <w:r>
              <w:rPr>
                <w:sz w:val="16"/>
              </w:rPr>
              <w:t xml:space="preserve">Pierwszeństwo w nabyciu nieruchomości </w:t>
            </w:r>
            <w:r>
              <w:rPr>
                <w:sz w:val="16"/>
              </w:rPr>
              <w:t>określonych w powyższym wykazie dotyczy osób, którym przysługuje roszczenie o nabycie nieruchomości z mocy ustawy o gospodarce nieruchomościami lub odrębnych przepisów, jeżeli złożą wniosek o jej nabycie w terminie 6 tygodni, licząc od dnia wywieszenia wyk</w:t>
            </w:r>
            <w:r>
              <w:rPr>
                <w:sz w:val="16"/>
              </w:rPr>
              <w:t>azu.</w:t>
            </w:r>
          </w:p>
        </w:tc>
      </w:tr>
      <w:tr w:rsidR="00DC3235">
        <w:tc>
          <w:tcPr>
            <w:tcW w:w="15345" w:type="dxa"/>
            <w:tcBorders>
              <w:top w:val="nil"/>
              <w:left w:val="nil"/>
              <w:bottom w:val="nil"/>
              <w:right w:val="nil"/>
            </w:tcBorders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DC3235">
        <w:tc>
          <w:tcPr>
            <w:tcW w:w="15345" w:type="dxa"/>
            <w:tcBorders>
              <w:top w:val="nil"/>
              <w:left w:val="nil"/>
              <w:bottom w:val="nil"/>
              <w:right w:val="nil"/>
            </w:tcBorders>
          </w:tcPr>
          <w:p w:rsidR="00A77B3E" w:rsidRDefault="004C0704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8"/>
              </w:rPr>
              <w:t>Sporządziła: Anna Szczęśniak, Podinspektor</w:t>
            </w:r>
          </w:p>
        </w:tc>
      </w:tr>
    </w:tbl>
    <w:p w:rsidR="00A77B3E" w:rsidRDefault="00A77B3E">
      <w:pPr>
        <w:rPr>
          <w:color w:val="000000"/>
          <w:u w:color="000000"/>
        </w:rPr>
      </w:pP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A77B3E"/>
    <w:rsid w:val="004C0704"/>
    <w:rsid w:val="00A77B3E"/>
    <w:rsid w:val="00CA2A55"/>
    <w:rsid w:val="00DC32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D67DC9B4-1A16-4C24-9D56-2803A3470B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320</Words>
  <Characters>1926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2242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sporządzenia i^ogłoszenia wykazu nieruchomości przeznaczonych do zbycia</dc:subject>
  <dc:creator>arlin</dc:creator>
  <cp:lastModifiedBy>Arleta Linda</cp:lastModifiedBy>
  <cp:revision>2</cp:revision>
  <dcterms:created xsi:type="dcterms:W3CDTF">2021-12-02T09:58:00Z</dcterms:created>
  <dcterms:modified xsi:type="dcterms:W3CDTF">2021-12-02T08:59:00Z</dcterms:modified>
  <cp:category>Akt prawny</cp:category>
</cp:coreProperties>
</file>