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B117D">
      <w:pPr>
        <w:jc w:val="center"/>
        <w:rPr>
          <w:b/>
          <w:caps/>
        </w:rPr>
      </w:pPr>
      <w:r>
        <w:rPr>
          <w:b/>
          <w:caps/>
        </w:rPr>
        <w:t>Zarządzenie Nr 253</w:t>
      </w:r>
      <w:r>
        <w:rPr>
          <w:b/>
          <w:caps/>
        </w:rPr>
        <w:br/>
        <w:t>Prezydenta Miasta Elbląg</w:t>
      </w:r>
    </w:p>
    <w:p w:rsidR="00A77B3E" w:rsidRDefault="007B117D">
      <w:pPr>
        <w:spacing w:before="280" w:after="280"/>
        <w:jc w:val="center"/>
        <w:rPr>
          <w:b/>
          <w:caps/>
        </w:rPr>
      </w:pPr>
      <w:r>
        <w:t>z dnia 27 maja 2022 r.</w:t>
      </w:r>
    </w:p>
    <w:p w:rsidR="00A77B3E" w:rsidRDefault="007B117D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7B117D">
      <w:pPr>
        <w:keepLines/>
        <w:spacing w:before="120" w:after="120"/>
      </w:pPr>
      <w:r>
        <w:t>Na podstawie art. 35 ust. 1 i 2, art. 37 ust. 2 pkt 6 i art. </w:t>
      </w:r>
      <w:r>
        <w:t>68 ust. 1 pkt 8 ustawy z dnia 21 sierpnia 1997 r. o gospodarce nieruchomościami (</w:t>
      </w:r>
      <w:proofErr w:type="spellStart"/>
      <w:r>
        <w:t>t.j</w:t>
      </w:r>
      <w:proofErr w:type="spellEnd"/>
      <w:r>
        <w:t>. Dz.U. z 2021 r. poz. 1899 ze zmianami) oraz § 1 ust. 1 pkt 1 i 2 uchwały Nr XX/534/2012 Rady Miejskiej w Elblągu z dnia 28 grudnia 2012r. w sprawie wyrażenia zgody na udz</w:t>
      </w:r>
      <w:r>
        <w:t>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7B117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B11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Elbląg przeznacza się do zbycia </w:t>
      </w:r>
      <w:r>
        <w:t>nieruchomości, szczegółowo opisane w załączniku do niniejszego zarządzenia.</w:t>
      </w:r>
    </w:p>
    <w:p w:rsidR="00A77B3E" w:rsidRDefault="007B117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7B11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Ogłasza się wykaz nieruchomości przeznaczonych do zbycia, wymienionych </w:t>
      </w:r>
      <w:r>
        <w:rPr>
          <w:color w:val="000000"/>
          <w:u w:color="000000"/>
        </w:rPr>
        <w:t>w załączniku do niniejszego zarządzenia.</w:t>
      </w:r>
    </w:p>
    <w:p w:rsidR="00A77B3E" w:rsidRDefault="007B117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7B117D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nieruchomości, o którym mowa w ust. 1, podlega ogłoszeniu popr</w:t>
      </w:r>
      <w:r>
        <w:rPr>
          <w:color w:val="000000"/>
          <w:u w:color="000000"/>
        </w:rPr>
        <w:t>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7B11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7B11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B117D" w:rsidRDefault="007B117D">
      <w:pPr>
        <w:keepLines/>
        <w:spacing w:before="120" w:after="120"/>
        <w:rPr>
          <w:color w:val="000000"/>
          <w:u w:color="000000"/>
        </w:rPr>
        <w:sectPr w:rsidR="007B117D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7B117D">
      <w:pPr>
        <w:keepNext/>
        <w:spacing w:before="120"/>
        <w:ind w:left="584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253/2022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27 maja 2022 r. </w:t>
      </w:r>
      <w:r>
        <w:rPr>
          <w:color w:val="000000"/>
          <w:u w:color="000000"/>
        </w:rPr>
        <w:br/>
      </w:r>
    </w:p>
    <w:p w:rsidR="00A77B3E" w:rsidRDefault="007B117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przeznaczon</w:t>
      </w:r>
      <w:r>
        <w:rPr>
          <w:b/>
          <w:color w:val="000000"/>
          <w:u w:color="000000"/>
        </w:rPr>
        <w:t>ych do sprzedaży w trybie art. 209a ustawy o 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431"/>
        <w:gridCol w:w="2101"/>
        <w:gridCol w:w="916"/>
        <w:gridCol w:w="961"/>
        <w:gridCol w:w="901"/>
        <w:gridCol w:w="2401"/>
        <w:gridCol w:w="1156"/>
        <w:gridCol w:w="2612"/>
        <w:gridCol w:w="1336"/>
      </w:tblGrid>
      <w:tr w:rsidR="0018010E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18010E" w:rsidRDefault="007B117D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18010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8010E">
        <w:trPr>
          <w:trHeight w:val="18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Robotnicza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EL1E/00031931/4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51/1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0,1347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Działka gruntu.</w:t>
            </w:r>
          </w:p>
          <w:p w:rsidR="0018010E" w:rsidRDefault="007B117D">
            <w:pPr>
              <w:jc w:val="center"/>
            </w:pPr>
            <w:r>
              <w:rPr>
                <w:sz w:val="22"/>
              </w:rPr>
              <w:t xml:space="preserve"> Zbycie bezprzetargowo, na rzecz właścicieli lokali w budynku przy ul. Robotniczej 169.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171.908  zł</w:t>
            </w:r>
            <w:r>
              <w:rPr>
                <w:color w:val="000000"/>
                <w:sz w:val="22"/>
                <w:u w:color="000000"/>
              </w:rPr>
              <w:t> </w:t>
            </w: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plus podatek VAT zgodnie </w:t>
            </w:r>
            <w:r>
              <w:rPr>
                <w:color w:val="000000"/>
                <w:sz w:val="16"/>
                <w:u w:color="000000"/>
              </w:rPr>
              <w:br/>
              <w:t>z obowiązującymi przepisami 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117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95%</w:t>
            </w:r>
          </w:p>
          <w:p w:rsidR="0018010E" w:rsidRDefault="007B117D">
            <w:pPr>
              <w:jc w:val="center"/>
            </w:pPr>
            <w:r>
              <w:rPr>
                <w:sz w:val="22"/>
              </w:rPr>
              <w:t>od wartości działki</w:t>
            </w:r>
          </w:p>
        </w:tc>
      </w:tr>
    </w:tbl>
    <w:p w:rsidR="00A77B3E" w:rsidRDefault="007B117D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18010E">
        <w:trPr>
          <w:trHeight w:val="283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B117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</w:t>
            </w:r>
            <w:r>
              <w:rPr>
                <w:sz w:val="18"/>
              </w:rPr>
              <w:t>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18010E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B117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 dotyczy osób,</w:t>
            </w:r>
            <w:r>
              <w:rPr>
                <w:sz w:val="18"/>
              </w:rPr>
              <w:t xml:space="preserve"> którym przysługuje roszczenie o nabycie nieruchomości z mocy ustawy o gospodarce nieruchomościami lub odrębnych przepisów, jeżeli złożą wniosek o nabycie przed upływem terminu określonego w wykazie: termin złożenia wniosku nie może być krótszy niż 6 tygod</w:t>
            </w:r>
            <w:r>
              <w:rPr>
                <w:sz w:val="18"/>
              </w:rPr>
              <w:t>ni, licząc od dnia wywieszenia wykazu. </w:t>
            </w:r>
          </w:p>
        </w:tc>
      </w:tr>
      <w:tr w:rsidR="0018010E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18010E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B117D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8010E"/>
    <w:rsid w:val="007B117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07D2FE-12FA-431B-82B1-C32A278D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253 z dnia 27 maja 2022 r.</dc:title>
  <dc:subject>w sprawie sporządzenia i^ogłoszenia wykazu nieruchomości przeznaczonych do zbycia^oraz udzielenia bonifikaty od ceny sprzedaży</dc:subject>
  <dc:creator>arlin</dc:creator>
  <cp:lastModifiedBy>Arleta Linda</cp:lastModifiedBy>
  <cp:revision>2</cp:revision>
  <dcterms:created xsi:type="dcterms:W3CDTF">2022-06-01T10:52:00Z</dcterms:created>
  <dcterms:modified xsi:type="dcterms:W3CDTF">2022-06-01T08:53:00Z</dcterms:modified>
  <cp:category>Akt prawny</cp:category>
</cp:coreProperties>
</file>