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41165">
      <w:pPr>
        <w:jc w:val="center"/>
        <w:rPr>
          <w:b/>
          <w:caps/>
        </w:rPr>
      </w:pPr>
      <w:r>
        <w:rPr>
          <w:b/>
          <w:caps/>
        </w:rPr>
        <w:t>Zarządzenie Nr 203/2022</w:t>
      </w:r>
      <w:r>
        <w:rPr>
          <w:b/>
          <w:caps/>
        </w:rPr>
        <w:br/>
        <w:t>Prezydenta Miasta Elbląg</w:t>
      </w:r>
    </w:p>
    <w:p w:rsidR="00A77B3E" w:rsidRDefault="00C41165">
      <w:pPr>
        <w:spacing w:before="280" w:after="280"/>
        <w:jc w:val="center"/>
        <w:rPr>
          <w:b/>
          <w:caps/>
        </w:rPr>
      </w:pPr>
      <w:r>
        <w:t>z dnia 2 maja 2022 r.</w:t>
      </w:r>
    </w:p>
    <w:p w:rsidR="00A77B3E" w:rsidRDefault="00C4116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41165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(t.j. </w:t>
      </w:r>
      <w:r>
        <w:rPr>
          <w:sz w:val="24"/>
        </w:rPr>
        <w:t>Dz.U. z 2021 r. poz. 1899 ze zm.)</w:t>
      </w:r>
    </w:p>
    <w:p w:rsidR="00A77B3E" w:rsidRDefault="00C411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411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C411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</w:t>
      </w:r>
      <w:r>
        <w:rPr>
          <w:color w:val="000000"/>
          <w:u w:color="000000"/>
        </w:rPr>
        <w:t>h nieruchomości zostaną ustalone we właściwych protokołach.</w:t>
      </w:r>
    </w:p>
    <w:p w:rsidR="00A77B3E" w:rsidRDefault="00C411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C411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1, podlega ogłoszeniu poprzez </w:t>
      </w:r>
      <w:r>
        <w:rPr>
          <w:color w:val="000000"/>
          <w:u w:color="000000"/>
        </w:rPr>
        <w:t>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C411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C411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41165" w:rsidRDefault="00C41165">
      <w:pPr>
        <w:keepLines/>
        <w:spacing w:before="120" w:after="120"/>
        <w:rPr>
          <w:color w:val="000000"/>
          <w:u w:color="000000"/>
        </w:rPr>
        <w:sectPr w:rsidR="00C4116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FD3A36" w:rsidRDefault="00C41165">
      <w:pPr>
        <w:keepNext/>
        <w:spacing w:before="120"/>
        <w:ind w:left="4535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lastRenderedPageBreak/>
        <w:t>Załącznik do Zarządzenia Nr 203/2022</w:t>
      </w:r>
      <w:r>
        <w:rPr>
          <w:szCs w:val="20"/>
          <w:lang w:val="x-none" w:eastAsia="en-US" w:bidi="ar-SA"/>
        </w:rPr>
        <w:br/>
        <w:t>Prezydenta Miasta Elbląg</w:t>
      </w:r>
      <w:r>
        <w:rPr>
          <w:szCs w:val="20"/>
          <w:lang w:val="x-none" w:eastAsia="en-US" w:bidi="ar-SA"/>
        </w:rPr>
        <w:br/>
        <w:t>z dnia 2 maja 2022 r.</w:t>
      </w:r>
    </w:p>
    <w:p w:rsidR="00FD3A36" w:rsidRDefault="00C41165">
      <w:pPr>
        <w:keepNext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WYKAZ</w:t>
      </w:r>
      <w:r>
        <w:rPr>
          <w:b/>
          <w:szCs w:val="20"/>
          <w:lang w:val="x-none" w:eastAsia="en-US" w:bidi="ar-SA"/>
        </w:rPr>
        <w:br/>
        <w:t>nieruchomości przeznaczonych do zby</w:t>
      </w:r>
      <w:r>
        <w:rPr>
          <w:b/>
          <w:szCs w:val="20"/>
          <w:lang w:val="x-none" w:eastAsia="en-US" w:bidi="ar-SA"/>
        </w:rPr>
        <w:t>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2492"/>
      </w:tblGrid>
      <w:tr w:rsidR="00FD3A36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proofErr w:type="spellStart"/>
            <w:r>
              <w:rPr>
                <w:b/>
                <w:szCs w:val="20"/>
                <w:lang w:val="x-none" w:eastAsia="en-US" w:bidi="ar-SA"/>
              </w:rPr>
              <w:t>Lp</w:t>
            </w:r>
            <w:proofErr w:type="spellEnd"/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Adres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Dane geodezyjne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Opis i przeznaczenie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nieruchomości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Forma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zbycia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Cena</w:t>
            </w:r>
          </w:p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nieruchomości*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KW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Nr dz.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Pow.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w ha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Obręb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</w:tr>
      <w:tr w:rsidR="00FD3A36">
        <w:tblPrEx>
          <w:tblBorders>
            <w:insideH w:val="nil"/>
            <w:insideV w:val="nil"/>
          </w:tblBorders>
        </w:tblPrEx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9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Grochowska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20210/4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423/2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0,1946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14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x-none" w:eastAsia="en-US" w:bidi="ar-SA"/>
              </w:rPr>
              <w:t>Działk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 niezabudowan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x-none" w:eastAsia="en-US" w:bidi="ar-SA"/>
              </w:rPr>
              <w:t>przeznacz</w:t>
            </w:r>
            <w:r>
              <w:rPr>
                <w:sz w:val="20"/>
                <w:szCs w:val="20"/>
              </w:rPr>
              <w:t>o</w:t>
            </w:r>
            <w:proofErr w:type="spellEnd"/>
            <w:r>
              <w:rPr>
                <w:sz w:val="20"/>
                <w:szCs w:val="20"/>
                <w:lang w:val="x-none" w:eastAsia="en-US" w:bidi="ar-SA"/>
              </w:rPr>
              <w:t>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 w </w:t>
            </w:r>
            <w:proofErr w:type="spellStart"/>
            <w:r>
              <w:rPr>
                <w:sz w:val="20"/>
                <w:szCs w:val="20"/>
                <w:lang w:val="x-none" w:eastAsia="en-US" w:bidi="ar-SA"/>
              </w:rPr>
              <w:t>mpzp</w:t>
            </w:r>
            <w:proofErr w:type="spellEnd"/>
            <w:r>
              <w:rPr>
                <w:sz w:val="20"/>
                <w:szCs w:val="20"/>
              </w:rPr>
              <w:t xml:space="preserve"> pod</w:t>
            </w:r>
            <w:r>
              <w:rPr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sz w:val="20"/>
                <w:szCs w:val="20"/>
              </w:rPr>
              <w:t>zabudowę mieszkaniową z udziałem usług.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szCs w:val="20"/>
              </w:rPr>
              <w:t>260</w:t>
            </w:r>
            <w:r>
              <w:rPr>
                <w:b/>
                <w:szCs w:val="20"/>
                <w:lang w:val="x-none" w:eastAsia="en-US" w:bidi="ar-SA"/>
              </w:rPr>
              <w:t>.</w:t>
            </w:r>
            <w:r>
              <w:rPr>
                <w:b/>
                <w:szCs w:val="20"/>
              </w:rPr>
              <w:t>000 z</w:t>
            </w:r>
            <w:r>
              <w:rPr>
                <w:b/>
                <w:szCs w:val="20"/>
                <w:lang w:val="x-none" w:eastAsia="en-US" w:bidi="ar-SA"/>
              </w:rPr>
              <w:t>ł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rPr>
          <w:trHeight w:val="3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sz w:val="20"/>
                <w:szCs w:val="2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lang w:val="x-none" w:eastAsia="en-US" w:bidi="ar-SA"/>
              </w:rPr>
            </w:pPr>
            <w:r>
              <w:rPr>
                <w:sz w:val="16"/>
                <w:szCs w:val="20"/>
                <w:lang w:val="x-none" w:eastAsia="en-US" w:bidi="ar-SA"/>
              </w:rPr>
              <w:t xml:space="preserve">plus podatek VAT zgodnie </w:t>
            </w:r>
          </w:p>
          <w:p w:rsidR="00FD3A36" w:rsidRDefault="00C41165">
            <w:pPr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sz w:val="16"/>
                <w:szCs w:val="20"/>
                <w:lang w:val="x-none" w:eastAsia="en-US" w:bidi="ar-SA"/>
              </w:rPr>
              <w:t>z obowiązującymi przepisami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2.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 xml:space="preserve">Królewiecka 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34218/1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390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0,0096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29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x-none" w:eastAsia="en-US" w:bidi="ar-SA"/>
              </w:rPr>
              <w:t>Działk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 niezabudowan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x-none" w:eastAsia="en-US" w:bidi="ar-SA"/>
              </w:rPr>
              <w:t>przeznacz</w:t>
            </w:r>
            <w:r>
              <w:rPr>
                <w:sz w:val="20"/>
                <w:szCs w:val="20"/>
              </w:rPr>
              <w:t>o</w:t>
            </w:r>
            <w:proofErr w:type="spellEnd"/>
            <w:r>
              <w:rPr>
                <w:sz w:val="20"/>
                <w:szCs w:val="20"/>
                <w:lang w:val="x-none" w:eastAsia="en-US" w:bidi="ar-SA"/>
              </w:rPr>
              <w:t>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 w </w:t>
            </w:r>
            <w:proofErr w:type="spellStart"/>
            <w:r>
              <w:rPr>
                <w:sz w:val="20"/>
                <w:szCs w:val="20"/>
                <w:lang w:val="x-none" w:eastAsia="en-US" w:bidi="ar-SA"/>
              </w:rPr>
              <w:t>mpzp</w:t>
            </w:r>
            <w:proofErr w:type="spellEnd"/>
            <w:r>
              <w:rPr>
                <w:sz w:val="20"/>
                <w:szCs w:val="20"/>
              </w:rPr>
              <w:t xml:space="preserve"> pod</w:t>
            </w:r>
            <w:r>
              <w:rPr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sz w:val="20"/>
                <w:szCs w:val="20"/>
              </w:rPr>
              <w:t>zabudowę  mieszkaniową.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szCs w:val="20"/>
              </w:rPr>
              <w:t>9.700 z</w:t>
            </w:r>
            <w:r>
              <w:rPr>
                <w:b/>
                <w:szCs w:val="20"/>
                <w:lang w:val="x-none" w:eastAsia="en-US" w:bidi="ar-SA"/>
              </w:rPr>
              <w:t>ł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rPr>
          <w:trHeight w:val="3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sz w:val="20"/>
                <w:szCs w:val="2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lang w:val="x-none" w:eastAsia="en-US" w:bidi="ar-SA"/>
              </w:rPr>
            </w:pPr>
            <w:r>
              <w:rPr>
                <w:sz w:val="16"/>
                <w:szCs w:val="20"/>
                <w:lang w:val="x-none" w:eastAsia="en-US" w:bidi="ar-SA"/>
              </w:rPr>
              <w:t xml:space="preserve">plus podatek VAT zgodnie </w:t>
            </w:r>
          </w:p>
          <w:p w:rsidR="00FD3A36" w:rsidRDefault="00C41165">
            <w:pPr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sz w:val="16"/>
                <w:szCs w:val="20"/>
                <w:lang w:val="x-none" w:eastAsia="en-US" w:bidi="ar-SA"/>
              </w:rPr>
              <w:t>z obowiązującymi przepisami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rPr>
          <w:trHeight w:val="43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3.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Fabryczna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32056/3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23/50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0,0236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21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x-none" w:eastAsia="en-US" w:bidi="ar-SA"/>
              </w:rPr>
              <w:t>Działk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 niezabudowan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x-none" w:eastAsia="en-US" w:bidi="ar-SA"/>
              </w:rPr>
              <w:t>przeznacz</w:t>
            </w:r>
            <w:r>
              <w:rPr>
                <w:sz w:val="20"/>
                <w:szCs w:val="20"/>
              </w:rPr>
              <w:t>o</w:t>
            </w:r>
            <w:proofErr w:type="spellEnd"/>
            <w:r>
              <w:rPr>
                <w:sz w:val="20"/>
                <w:szCs w:val="20"/>
                <w:lang w:val="x-none" w:eastAsia="en-US" w:bidi="ar-SA"/>
              </w:rPr>
              <w:t>n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lang w:val="x-none" w:eastAsia="en-US" w:bidi="ar-SA"/>
              </w:rPr>
              <w:t xml:space="preserve"> w </w:t>
            </w:r>
            <w:proofErr w:type="spellStart"/>
            <w:r>
              <w:rPr>
                <w:sz w:val="20"/>
                <w:szCs w:val="20"/>
                <w:lang w:val="x-none" w:eastAsia="en-US" w:bidi="ar-SA"/>
              </w:rPr>
              <w:t>mpzp</w:t>
            </w:r>
            <w:proofErr w:type="spellEnd"/>
            <w:r>
              <w:rPr>
                <w:sz w:val="20"/>
                <w:szCs w:val="20"/>
              </w:rPr>
              <w:t xml:space="preserve"> pod</w:t>
            </w:r>
            <w:r>
              <w:rPr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sz w:val="20"/>
                <w:szCs w:val="20"/>
              </w:rPr>
              <w:t>zabudowę  mieszkaniową wielorodzinną i usługową.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color w:val="000000"/>
                <w:sz w:val="20"/>
                <w:szCs w:val="20"/>
                <w:u w:color="000000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szCs w:val="20"/>
              </w:rPr>
              <w:t>54.000 z</w:t>
            </w:r>
            <w:r>
              <w:rPr>
                <w:b/>
                <w:szCs w:val="20"/>
                <w:lang w:val="x-none" w:eastAsia="en-US" w:bidi="ar-SA"/>
              </w:rPr>
              <w:t>ł</w:t>
            </w:r>
          </w:p>
        </w:tc>
      </w:tr>
      <w:tr w:rsidR="00FD3A36">
        <w:tblPrEx>
          <w:tblBorders>
            <w:insideH w:val="nil"/>
            <w:insideV w:val="nil"/>
          </w:tblBorders>
        </w:tblPrEx>
        <w:trPr>
          <w:trHeight w:val="3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sz w:val="20"/>
                <w:szCs w:val="2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A36" w:rsidRDefault="00FD3A36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D3A36" w:rsidRDefault="00C41165">
            <w:pPr>
              <w:jc w:val="center"/>
              <w:rPr>
                <w:color w:val="000000"/>
                <w:szCs w:val="20"/>
                <w:lang w:val="x-none" w:eastAsia="en-US" w:bidi="ar-SA"/>
              </w:rPr>
            </w:pPr>
            <w:r>
              <w:rPr>
                <w:sz w:val="16"/>
                <w:szCs w:val="20"/>
                <w:lang w:val="x-none" w:eastAsia="en-US" w:bidi="ar-SA"/>
              </w:rPr>
              <w:t xml:space="preserve">plus podatek VAT zgodnie </w:t>
            </w:r>
          </w:p>
          <w:p w:rsidR="00FD3A36" w:rsidRDefault="00C41165">
            <w:pPr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sz w:val="16"/>
                <w:szCs w:val="20"/>
                <w:lang w:val="x-none" w:eastAsia="en-US" w:bidi="ar-SA"/>
              </w:rPr>
              <w:t>z obowiązującymi przepisami</w:t>
            </w:r>
          </w:p>
        </w:tc>
      </w:tr>
    </w:tbl>
    <w:p w:rsidR="00FD3A36" w:rsidRDefault="00C41165">
      <w:pPr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FD3A36">
        <w:trPr>
          <w:trHeight w:val="73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3A36" w:rsidRDefault="00C41165">
            <w:pPr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sz w:val="18"/>
                <w:szCs w:val="20"/>
                <w:lang w:val="x-none" w:eastAsia="en-US" w:bidi="ar-SA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FD3A36" w:rsidRDefault="00C41165">
            <w:pPr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u w:color="000000"/>
                <w:lang w:val="x-none" w:eastAsia="en-US" w:bidi="ar-SA"/>
              </w:rPr>
              <w:t xml:space="preserve">Pierwszeństwo </w:t>
            </w:r>
            <w:r>
              <w:rPr>
                <w:color w:val="000000"/>
                <w:sz w:val="18"/>
                <w:szCs w:val="20"/>
                <w:u w:color="000000"/>
                <w:lang w:val="x-none" w:eastAsia="en-US" w:bidi="ar-SA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color w:val="000000"/>
                <w:sz w:val="18"/>
                <w:szCs w:val="20"/>
                <w:u w:color="000000"/>
                <w:lang w:val="x-none" w:eastAsia="en-US" w:bidi="ar-SA"/>
              </w:rPr>
              <w:t>o w wykazie: termin złożenia wniosku nie może być krótszy niż 6 tygodni, licząc od dnia wywieszenia wykazu.</w:t>
            </w:r>
          </w:p>
        </w:tc>
      </w:tr>
      <w:tr w:rsidR="00FD3A36">
        <w:trPr>
          <w:gridAfter w:val="1"/>
          <w:wAfter w:w="420" w:type="dxa"/>
          <w:trHeight w:val="4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3A36" w:rsidRDefault="00C41165">
            <w:pPr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i/>
                <w:color w:val="000000"/>
                <w:sz w:val="18"/>
                <w:szCs w:val="20"/>
                <w:u w:color="000000"/>
                <w:lang w:val="x-none" w:eastAsia="en-US" w:bidi="ar-SA"/>
              </w:rPr>
              <w:t>Sporządziła: Katarzyna Zaborowska</w:t>
            </w:r>
            <w:r>
              <w:rPr>
                <w:i/>
                <w:color w:val="000000"/>
                <w:sz w:val="18"/>
                <w:szCs w:val="20"/>
                <w:u w:color="000000"/>
              </w:rPr>
              <w:t>,</w:t>
            </w:r>
            <w:r>
              <w:rPr>
                <w:i/>
                <w:color w:val="000000"/>
                <w:sz w:val="18"/>
                <w:szCs w:val="20"/>
                <w:u w:color="000000"/>
                <w:lang w:val="x-none" w:eastAsia="en-US" w:bidi="ar-SA"/>
              </w:rPr>
              <w:t xml:space="preserve"> </w:t>
            </w:r>
            <w:r>
              <w:rPr>
                <w:i/>
                <w:color w:val="000000"/>
                <w:sz w:val="18"/>
                <w:szCs w:val="20"/>
                <w:u w:color="000000"/>
              </w:rPr>
              <w:t>Podinspektor</w:t>
            </w:r>
          </w:p>
        </w:tc>
      </w:tr>
    </w:tbl>
    <w:p w:rsidR="00FD3A36" w:rsidRDefault="00FD3A36">
      <w:pPr>
        <w:jc w:val="left"/>
        <w:rPr>
          <w:sz w:val="20"/>
          <w:szCs w:val="20"/>
          <w:lang w:val="x-none" w:eastAsia="en-US" w:bidi="ar-SA"/>
        </w:rPr>
      </w:pPr>
    </w:p>
    <w:sectPr w:rsidR="00FD3A36">
      <w:endnotePr>
        <w:numFmt w:val="decimal"/>
      </w:endnotePr>
      <w:pgSz w:w="16838" w:h="11906" w:orient="landscape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41165"/>
    <w:rsid w:val="00CA2A55"/>
    <w:rsid w:val="00FD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2287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203/2022 z dnia 2 maja 2022 r.</vt:lpstr>
      <vt:lpstr/>
    </vt:vector>
  </TitlesOfParts>
  <Company>Prezydent Miasta Elbląg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203/2022 z dnia 2 maja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2022-05-02T12:52:00Z</dcterms:created>
  <dcterms:modified xsi:type="dcterms:W3CDTF">2022-05-02T12:52:00Z</dcterms:modified>
  <cp:category>Akt prawny</cp:category>
</cp:coreProperties>
</file>