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157/2022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120" w:line="36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157/2022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kwietnia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481"/>
        <w:gridCol w:w="1949"/>
        <w:gridCol w:w="1087"/>
        <w:gridCol w:w="901"/>
        <w:gridCol w:w="786"/>
        <w:gridCol w:w="3128"/>
        <w:gridCol w:w="1461"/>
        <w:gridCol w:w="239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 xml:space="preserve">Lp.                        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Powstańców Warszawskich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EL1E/00032730/2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159/14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0,0020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3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gruntowa zabudowana</w:t>
            </w:r>
          </w:p>
          <w:p>
            <w:pPr>
              <w:jc w:val="center"/>
            </w:pPr>
            <w:r>
              <w:rPr>
                <w:sz w:val="20"/>
              </w:rPr>
              <w:t>boksem garażowym</w:t>
            </w:r>
          </w:p>
          <w:p>
            <w:pPr>
              <w:jc w:val="center"/>
            </w:pPr>
            <w:r>
              <w:rPr>
                <w:sz w:val="20"/>
              </w:rPr>
              <w:t>o pow. użytkowej 15,56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.</w:t>
            </w:r>
          </w:p>
          <w:p>
            <w:pPr>
              <w:jc w:val="center"/>
            </w:pPr>
            <w:r>
              <w:rPr>
                <w:sz w:val="20"/>
              </w:rPr>
              <w:t>Zbycie bezprzetargowo, na rzecz dzierżawcy gruntu.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21.930 zł</w:t>
            </w:r>
          </w:p>
          <w:p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7.190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plus należny podatek VAT zgodnie z 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nieruchomościami.</w:t>
            </w:r>
          </w:p>
          <w:p>
            <w:pPr>
              <w:jc w:val="left"/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157/2022 z dnia 8 kwietnia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2022-04-19T08:02:02Z</dcterms:created>
  <dcterms:modified xsi:type="dcterms:W3CDTF">2022-04-19T08:02:02Z</dcterms:modified>
  <cp:category>Akt prawny</cp:category>
</cp:coreProperties>
</file>