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05FD5">
      <w:pPr>
        <w:jc w:val="center"/>
        <w:rPr>
          <w:b/>
          <w:caps/>
        </w:rPr>
      </w:pPr>
      <w:r>
        <w:rPr>
          <w:b/>
          <w:caps/>
        </w:rPr>
        <w:t>Zarządzenie Nr 144/2022</w:t>
      </w:r>
      <w:r>
        <w:rPr>
          <w:b/>
          <w:caps/>
        </w:rPr>
        <w:br/>
        <w:t>Prezydenta Miasta Elbląg</w:t>
      </w:r>
    </w:p>
    <w:p w:rsidR="00A77B3E" w:rsidRDefault="00605FD5">
      <w:pPr>
        <w:spacing w:before="280" w:after="280"/>
        <w:jc w:val="center"/>
        <w:rPr>
          <w:b/>
          <w:caps/>
        </w:rPr>
      </w:pPr>
      <w:r>
        <w:t>z dnia 5 kwietnia 2022 r.</w:t>
      </w:r>
    </w:p>
    <w:p w:rsidR="00A77B3E" w:rsidRDefault="00605FD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05FD5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2021 r. poz. 1899 ze zm.)</w:t>
      </w:r>
    </w:p>
    <w:p w:rsidR="00A77B3E" w:rsidRDefault="00605FD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załączniku do Zarządzenia 318/2019 </w:t>
      </w:r>
      <w:r>
        <w:rPr>
          <w:color w:val="000000"/>
          <w:u w:color="000000"/>
        </w:rPr>
        <w:t>Prezydenta Miasta Elbląg z dnia 10 lipca 2019 w sprawie sporządzenia i ogłoszenia wykazu nieruchomości przeznaczonych do zbycia, skreśla się poz. od  1 do 4.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załączniku Nr 1 do Zarządzenia 430/2012 Prezydenta Miasta Elbląg z dnia 13 września 2012 w </w:t>
      </w:r>
      <w:r>
        <w:rPr>
          <w:color w:val="000000"/>
          <w:u w:color="000000"/>
        </w:rPr>
        <w:t>sprawie sporządzenia i ogłoszenia wykazu nieruchomości przeznaczonych do zbycia, skreśla się poz. 1.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05F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</w:t>
      </w:r>
      <w:r>
        <w:rPr>
          <w:color w:val="000000"/>
          <w:u w:color="000000"/>
        </w:rPr>
        <w:t>iem podpisania.</w:t>
      </w:r>
    </w:p>
    <w:p w:rsidR="00605FD5" w:rsidRDefault="00605FD5">
      <w:pPr>
        <w:keepLines/>
        <w:spacing w:before="120" w:after="120"/>
        <w:rPr>
          <w:color w:val="000000"/>
          <w:u w:color="000000"/>
        </w:rPr>
        <w:sectPr w:rsidR="00605FD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05FD5">
      <w:pPr>
        <w:keepNext/>
        <w:spacing w:before="120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144/2022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5 kwietnia 2022 r.</w:t>
      </w:r>
    </w:p>
    <w:p w:rsidR="00A77B3E" w:rsidRDefault="00605FD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2492"/>
      </w:tblGrid>
      <w:tr w:rsidR="00DC38B9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C38B9" w:rsidRDefault="00605FD5">
            <w:pPr>
              <w:jc w:val="center"/>
            </w:pPr>
            <w:r>
              <w:rPr>
                <w:b/>
              </w:rPr>
              <w:t>nier</w:t>
            </w:r>
            <w:r>
              <w:rPr>
                <w:b/>
              </w:rPr>
              <w:t>uchomości*</w:t>
            </w:r>
          </w:p>
        </w:tc>
      </w:tr>
      <w:tr w:rsidR="00DC38B9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C38B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C38B9">
        <w:trPr>
          <w:trHeight w:val="6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46882/3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161/2</w:t>
            </w:r>
          </w:p>
          <w:p w:rsidR="00DC38B9" w:rsidRDefault="00605FD5">
            <w:pPr>
              <w:jc w:val="center"/>
            </w:pPr>
            <w:r>
              <w:rPr>
                <w:sz w:val="20"/>
              </w:rPr>
              <w:t>161/3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0,0354</w:t>
            </w:r>
          </w:p>
          <w:p w:rsidR="00DC38B9" w:rsidRDefault="00605FD5">
            <w:pPr>
              <w:jc w:val="center"/>
            </w:pPr>
            <w:r>
              <w:rPr>
                <w:sz w:val="20"/>
              </w:rPr>
              <w:t>0,0251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Działki niezabudowane, przeznaczone w miejscowym planie zagospodarowania przestrzennego pod działalność produkcyjną, składy, magazyny oraz </w:t>
            </w:r>
            <w:r>
              <w:rPr>
                <w:sz w:val="20"/>
              </w:rPr>
              <w:t>zabudowę usługową.  Działki do zbycia, w udziałach, pod urządzenie drogi wewnętrznej.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55.000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C38B9"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33116/9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162/2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przeznaczona w miejscowym </w:t>
            </w:r>
            <w:r>
              <w:rPr>
                <w:sz w:val="20"/>
              </w:rPr>
              <w:t>planie zagospodarowania przestrzennego pod działalność produkcyjną, składy, magazyny oraz zabudowę usługową.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130.000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C38B9">
        <w:trPr>
          <w:trHeight w:val="57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 52A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33116/9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0,1189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</w:t>
            </w:r>
            <w:r>
              <w:rPr>
                <w:sz w:val="20"/>
              </w:rPr>
              <w:t>przeznaczona w miejscowym planie zagospodarowania przestrzennego pod działalność produkcyjną, składy, magazyny oraz zabudowę usługową.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121.000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C38B9">
        <w:trPr>
          <w:trHeight w:val="8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 52B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33116/9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0,1320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przeznaczona w miejscowym planie zagospodarowania przestrzennego pod działalność produkcyjną, składy, magazyny oraz zabudowę usługową. 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134.000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C38B9">
        <w:trPr>
          <w:trHeight w:val="8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89183/6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0,3579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brak miejscowego planu zagospodarowania przestrzennego. 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1.100.000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605FD5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2492"/>
      </w:tblGrid>
      <w:tr w:rsidR="00DC38B9">
        <w:trPr>
          <w:trHeight w:val="8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38268/4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24/24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1,4044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przeznaczona w miejscowym planie zagospodarowania przestrzennego pod zabudowę techniczno-produkcyjną. 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1.115.000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C38B9">
        <w:trPr>
          <w:trHeight w:val="8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38268/4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24/26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1,6617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przeznaczona w miejscowym planie zagospodarowania przestrzennego pod zabudowę techniczno-produkcyjną. 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1.210.000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C38B9">
        <w:trPr>
          <w:trHeight w:val="8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38268/4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24/28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0,8010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niezabudowana, przeznaczona w miejscowym planie zagospodarowania przestrzennego pod zabudowę techniczno-produkcyjną. 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810.000 zł</w:t>
            </w:r>
          </w:p>
        </w:tc>
      </w:tr>
      <w:tr w:rsidR="00DC38B9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05F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C38B9" w:rsidRDefault="00605F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605FD5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DC38B9">
        <w:trPr>
          <w:trHeight w:val="73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05FD5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</w:t>
            </w:r>
            <w:r>
              <w:rPr>
                <w:sz w:val="18"/>
              </w:rPr>
              <w:t>ustawy o gospodarce nieruchomościami nabywają nieruchomość za cenę określoną na podstawie art.67 ust.3 ustawy o gospodarce nieruchomościami. </w:t>
            </w:r>
          </w:p>
          <w:p w:rsidR="00DC38B9" w:rsidRDefault="00605FD5">
            <w:r>
              <w:rPr>
                <w:sz w:val="18"/>
              </w:rPr>
              <w:t xml:space="preserve">Pierwszeństwo w nabyciu nieruchomości określonych w powyższym wykazie dotyczy osób, którym przysługuje roszczenie </w:t>
            </w:r>
            <w:r>
              <w:rPr>
                <w:sz w:val="18"/>
              </w:rPr>
              <w:t xml:space="preserve">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</w:t>
            </w:r>
            <w:r>
              <w:rPr>
                <w:sz w:val="18"/>
              </w:rPr>
              <w:t>wykazu.</w:t>
            </w:r>
          </w:p>
        </w:tc>
      </w:tr>
      <w:tr w:rsidR="00DC38B9">
        <w:trPr>
          <w:gridAfter w:val="1"/>
          <w:wAfter w:w="420" w:type="dxa"/>
          <w:trHeight w:val="49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05FD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05FD5"/>
    <w:rsid w:val="00A77B3E"/>
    <w:rsid w:val="00CA2A55"/>
    <w:rsid w:val="00DC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3937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144/2022 z dnia 5 kwietnia 2022 r.</vt:lpstr>
      <vt:lpstr/>
    </vt:vector>
  </TitlesOfParts>
  <Company>Prezydent Miasta Elbląg</Company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144/2022 z dnia 5 kwietnia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2022-04-05T13:11:00Z</dcterms:created>
  <dcterms:modified xsi:type="dcterms:W3CDTF">2022-04-05T13:11:00Z</dcterms:modified>
  <cp:category>Akt prawny</cp:category>
</cp:coreProperties>
</file>