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868BD">
      <w:pPr>
        <w:jc w:val="center"/>
        <w:rPr>
          <w:b/>
          <w:caps/>
        </w:rPr>
      </w:pPr>
      <w:r>
        <w:rPr>
          <w:b/>
          <w:caps/>
        </w:rPr>
        <w:t>Zarządzenie Nr 75/2022</w:t>
      </w:r>
      <w:r>
        <w:rPr>
          <w:b/>
          <w:caps/>
        </w:rPr>
        <w:br/>
        <w:t>Prezydenta Miasta Elbląg</w:t>
      </w:r>
    </w:p>
    <w:p w:rsidR="00A77B3E" w:rsidRDefault="001868BD">
      <w:pPr>
        <w:spacing w:before="280" w:after="280"/>
        <w:jc w:val="center"/>
        <w:rPr>
          <w:b/>
          <w:caps/>
        </w:rPr>
      </w:pPr>
      <w:r>
        <w:t>z dnia 9 marca 2022 r.</w:t>
      </w:r>
    </w:p>
    <w:p w:rsidR="00A77B3E" w:rsidRDefault="001868BD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1868BD">
      <w:pPr>
        <w:keepLines/>
        <w:spacing w:before="120" w:after="120"/>
        <w:ind w:firstLine="227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 </w:t>
      </w:r>
      <w:r>
        <w:t>Dz.U. z 2021 r. poz. 1899 ze zmianami)</w:t>
      </w:r>
    </w:p>
    <w:p w:rsidR="00A77B3E" w:rsidRDefault="001868B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868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1868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</w:t>
      </w:r>
      <w:r>
        <w:rPr>
          <w:color w:val="000000"/>
          <w:u w:color="000000"/>
        </w:rPr>
        <w:t>ólnych nieruchomości zostaną ustalone w protokołach z rokowań.</w:t>
      </w:r>
    </w:p>
    <w:p w:rsidR="00A77B3E" w:rsidRDefault="001868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1868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</w:t>
      </w:r>
      <w:r>
        <w:rPr>
          <w:color w:val="000000"/>
          <w:u w:color="000000"/>
        </w:rPr>
        <w:t>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1868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</w:t>
      </w:r>
      <w:r>
        <w:rPr>
          <w:color w:val="000000"/>
          <w:u w:color="000000"/>
        </w:rPr>
        <w:t>rowi Departamentu Gospodarki Nieruchomościami i Geodezji.</w:t>
      </w:r>
    </w:p>
    <w:p w:rsidR="00A77B3E" w:rsidRDefault="001868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868BD" w:rsidRDefault="001868BD">
      <w:pPr>
        <w:keepLines/>
        <w:spacing w:before="120" w:after="120"/>
        <w:rPr>
          <w:color w:val="000000"/>
          <w:u w:color="000000"/>
        </w:rPr>
        <w:sectPr w:rsidR="001868BD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1868BD">
      <w:pPr>
        <w:keepNext/>
        <w:spacing w:before="120" w:after="120" w:line="360" w:lineRule="auto"/>
        <w:ind w:left="110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75/2022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9 marca 2022 r.</w:t>
      </w:r>
    </w:p>
    <w:p w:rsidR="00A77B3E" w:rsidRDefault="001868B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</w:t>
      </w:r>
      <w:r>
        <w:rPr>
          <w:b/>
          <w:color w:val="000000"/>
          <w:u w:color="000000"/>
        </w:rPr>
        <w:t xml:space="preserve">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2582"/>
        <w:gridCol w:w="2026"/>
        <w:gridCol w:w="1126"/>
        <w:gridCol w:w="931"/>
        <w:gridCol w:w="810"/>
        <w:gridCol w:w="3257"/>
        <w:gridCol w:w="1516"/>
        <w:gridCol w:w="2491"/>
      </w:tblGrid>
      <w:tr w:rsidR="00DE785C"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DE785C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E785C"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left"/>
              <w:rPr>
                <w:color w:val="000000"/>
                <w:u w:color="000000"/>
              </w:rPr>
            </w:pPr>
            <w:r>
              <w:t>Świerkowa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t>EL1E/00031818/6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t>143/13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t>0,0017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gruntowa zabudowana</w:t>
            </w:r>
          </w:p>
          <w:p w:rsidR="00DE785C" w:rsidRDefault="001868BD">
            <w:pPr>
              <w:jc w:val="center"/>
            </w:pPr>
            <w:r>
              <w:rPr>
                <w:sz w:val="20"/>
              </w:rPr>
              <w:t>boksem garażowym</w:t>
            </w:r>
          </w:p>
          <w:p w:rsidR="00DE785C" w:rsidRDefault="001868BD">
            <w:pPr>
              <w:jc w:val="center"/>
            </w:pPr>
            <w:r>
              <w:rPr>
                <w:sz w:val="20"/>
              </w:rPr>
              <w:t>o</w:t>
            </w:r>
            <w:r>
              <w:rPr>
                <w:sz w:val="20"/>
              </w:rPr>
              <w:t xml:space="preserve"> pow. użytkowej 13,2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 w:rsidR="00DE785C" w:rsidRDefault="001868BD">
            <w:pPr>
              <w:jc w:val="center"/>
            </w:pPr>
            <w:r>
              <w:rPr>
                <w:sz w:val="20"/>
              </w:rPr>
              <w:t>Zbycie bezprzetargowo, na rzecz najemcy.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17.620 zł</w:t>
            </w:r>
          </w:p>
          <w:p w:rsidR="00DE785C" w:rsidRDefault="001868BD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5.010 zł</w:t>
            </w:r>
          </w:p>
        </w:tc>
      </w:tr>
      <w:tr w:rsidR="00DE785C"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1868B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plus należny VAT zgodnie z obowiązującymi przepisami</w:t>
            </w:r>
          </w:p>
        </w:tc>
      </w:tr>
      <w:tr w:rsidR="00DE785C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1868B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</w:t>
            </w:r>
            <w:r>
              <w:rPr>
                <w:sz w:val="16"/>
              </w:rPr>
              <w:t>nieruchomość za cenę określoną na podstawie art.67 ust.3 ustawy o gospodarce nieruchomościami.</w:t>
            </w:r>
          </w:p>
          <w:p w:rsidR="00DE785C" w:rsidRDefault="001868BD">
            <w:pPr>
              <w:jc w:val="left"/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</w:t>
            </w:r>
            <w:r>
              <w:rPr>
                <w:sz w:val="16"/>
              </w:rPr>
              <w:t>o gospodarce nieruchomościami lub odrębnych przepisów, jeżeli złożą wniosek o jej nabycie w terminie 6 tygodni, licząc od dnia wywieszenia wykazu.</w:t>
            </w:r>
          </w:p>
        </w:tc>
      </w:tr>
      <w:tr w:rsidR="00DE785C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E785C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1868B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868BD"/>
    <w:rsid w:val="00A77B3E"/>
    <w:rsid w:val="00CA2A55"/>
    <w:rsid w:val="00DE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E7810A-1378-46C0-89BB-1D22E777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75/2022 z dnia 9 marca 2022 r.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2022-03-10T11:21:00Z</dcterms:created>
  <dcterms:modified xsi:type="dcterms:W3CDTF">2022-03-10T10:21:00Z</dcterms:modified>
  <cp:category>Akt prawny</cp:category>
</cp:coreProperties>
</file>