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73/2022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9 marca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4"/>
        </w:rPr>
        <w:br/>
      </w:r>
      <w:r>
        <w:rPr>
          <w:rFonts w:ascii="Times New Roman" w:eastAsia="Times New Roman" w:hAnsi="Times New Roman" w:cs="Times New Roman"/>
          <w:b/>
          <w:caps w:val="0"/>
          <w:sz w:val="24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 w związku z art. 23 ust. 1 pkt 7, art. 35 ust. 1 i 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1b w związku z ust. 1 pkt. 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(Dz.U.2021.1899 t.j.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oraz Zarządzenia nr 26 Wojewody Warmińsko-Mazurskiego z dnia 21 stycznia 2022 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wyrażenia zgody na sprzedaż nieruchomości Skarbu Państwa oraz określenia warunków udzielenia bonifikaty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Skarbu Państwa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 1 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wysokościach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 1 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we właściwych protokołach.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 1 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keepNext/>
        <w:spacing w:before="120" w:after="0" w:line="240" w:lineRule="auto"/>
        <w:ind w:left="10740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do zarządzenia Nr 73/2022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9 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WYKAZ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nieruchomości przeznaczonych do sprzedaży w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trybie bezprzetargowym z bonifikatą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405"/>
        <w:gridCol w:w="2025"/>
        <w:gridCol w:w="1965"/>
        <w:gridCol w:w="825"/>
        <w:gridCol w:w="990"/>
        <w:gridCol w:w="705"/>
        <w:gridCol w:w="3465"/>
        <w:gridCol w:w="1125"/>
        <w:gridCol w:w="2265"/>
        <w:gridCol w:w="1348"/>
        <w:gridCol w:w="6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Oznaczenie nieruchomości</w:t>
            </w:r>
          </w:p>
        </w:tc>
        <w:tc>
          <w:tcPr>
            <w:tcW w:w="34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  <w:tc>
          <w:tcPr>
            <w:tcW w:w="141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>w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Pow.</w:t>
            </w:r>
            <w:r>
              <w:rPr>
                <w:b/>
              </w:rPr>
              <w:t>w ha</w:t>
            </w:r>
          </w:p>
        </w:tc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Obr.</w:t>
            </w:r>
          </w:p>
        </w:tc>
        <w:tc>
          <w:tcPr>
            <w:tcW w:w="34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41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4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85"/>
        </w:trPr>
        <w:tc>
          <w:tcPr>
            <w:tcW w:w="4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20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ul. Żyrardowska 78</w:t>
            </w:r>
          </w:p>
        </w:tc>
        <w:tc>
          <w:tcPr>
            <w:tcW w:w="19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EL1E/00019605/0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317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0,0283</w:t>
            </w:r>
          </w:p>
        </w:tc>
        <w:tc>
          <w:tcPr>
            <w:tcW w:w="7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4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zabudowana dwukondygnacyjnym budynkiem mieszkalnym jednorodzinnym w zabudowie bliźniaczej o pow. użytkowej 52,00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i budynkiem gospodarczym o pow. 14,00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. Zbyciu podlega udział w wysokości 1/2 części w nieruchomości, w trybie art. 37 ust. 2 pkt 9) - zbycie na rzecz innych współwłaścicieli nieruchomości </w:t>
            </w:r>
          </w:p>
          <w:p>
            <w:pPr>
              <w:jc w:val="left"/>
            </w:pPr>
            <w:r>
              <w:rPr>
                <w:sz w:val="20"/>
              </w:rPr>
              <w:t>W mpzp przedmiotowy teren posiada ustaloną funkcję mieszkaniową wielorodzinną z dopuszczeniem nieuciążliwych usług i dotychczasowego zainwestowania.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2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/>
          <w:p/>
          <w:p/>
          <w:p>
            <w:pPr>
              <w:jc w:val="center"/>
            </w:pPr>
            <w:r>
              <w:rPr>
                <w:b/>
                <w:sz w:val="22"/>
              </w:rPr>
              <w:t>89.200,00 zł</w:t>
            </w:r>
          </w:p>
        </w:tc>
        <w:tc>
          <w:tcPr>
            <w:tcW w:w="141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4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/>
          <w:p/>
          <w:p/>
          <w:p/>
          <w:p/>
          <w:p/>
          <w:p/>
          <w:p/>
          <w:p>
            <w:pPr>
              <w:jc w:val="center"/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41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 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Sporządził: Piotr Sosnowski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73/2022 z dnia 9 marca 2022 r.</dc:title>
  <dc:subject>w sprawie sporządzenia i^ogłoszenia wykazu nieruchomości przeznaczonych do zbycia
oraz udzielenia bonifikaty od ceny sprzedaży</dc:subject>
  <dc:creator>pisos</dc:creator>
  <cp:lastModifiedBy>pisos</cp:lastModifiedBy>
  <cp:revision>1</cp:revision>
  <dcterms:created xsi:type="dcterms:W3CDTF">2022-03-10T13:41:21Z</dcterms:created>
  <dcterms:modified xsi:type="dcterms:W3CDTF">2022-03-10T13:41:21Z</dcterms:modified>
  <cp:category>Akt prawny</cp:category>
</cp:coreProperties>
</file>