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A13D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25/2022</w:t>
      </w:r>
      <w:r>
        <w:rPr>
          <w:b/>
          <w:caps/>
        </w:rPr>
        <w:br/>
        <w:t>Prezydenta Miasta Elbląg</w:t>
      </w:r>
    </w:p>
    <w:p w:rsidR="00A77B3E" w:rsidRDefault="00AA13DB">
      <w:pPr>
        <w:spacing w:before="280" w:after="280"/>
        <w:jc w:val="center"/>
        <w:rPr>
          <w:b/>
          <w:caps/>
        </w:rPr>
      </w:pPr>
      <w:r>
        <w:t>z dnia 31 stycznia 2022 r.</w:t>
      </w:r>
    </w:p>
    <w:p w:rsidR="00A77B3E" w:rsidRDefault="00AA13DB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AA13DB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(t.j.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:rsidR="00A77B3E" w:rsidRDefault="00AA13D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AA13D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przesyłu na rzecz Elbląskiego Przedsiębiorstwa Energetyki Cieplnej sp z o.o. w Elblągu.</w:t>
      </w:r>
    </w:p>
    <w:p w:rsidR="00A77B3E" w:rsidRDefault="00AA13D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</w:t>
      </w:r>
      <w:r>
        <w:rPr>
          <w:color w:val="000000"/>
          <w:u w:color="000000"/>
        </w:rPr>
        <w:t>łużebności zostaną określone w protokole z rokowań.</w:t>
      </w:r>
    </w:p>
    <w:p w:rsidR="00A77B3E" w:rsidRDefault="00AA13D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AA13DB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AA13DB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25/2022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31 stycznia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AA13D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7BAE4AE-20A5-4293-85AB-1CA5CCB30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3F4E53B8-A979-4075-ABEE-ED9187C7780A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1466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25/2022 z dnia 31 stycznia 2022 r.</vt:lpstr>
      <vt:lpstr/>
    </vt:vector>
  </TitlesOfParts>
  <Company>Prezydent Miasta Elbląg</Company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25/2022 z dnia 31 stycznia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2022-02-01T09:05:00Z</dcterms:created>
  <dcterms:modified xsi:type="dcterms:W3CDTF">2022-02-01T09:05:00Z</dcterms:modified>
  <cp:category>Akt prawny</cp:category>
</cp:coreProperties>
</file>