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17/2022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21 stycznia 2022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przeznaczonych do dzierżawy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35 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dzierżawy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wydzierżawienia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umowach dzierżawy.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dzierżawy,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oraz umieszczenie na stronach internetowych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0" w:after="0" w:line="360" w:lineRule="auto"/>
        <w:ind w:left="10436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17/2022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21 stycznia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75"/>
        <w:gridCol w:w="1051"/>
        <w:gridCol w:w="1066"/>
        <w:gridCol w:w="1967"/>
        <w:gridCol w:w="1501"/>
        <w:gridCol w:w="1531"/>
        <w:gridCol w:w="2177"/>
        <w:gridCol w:w="2957"/>
        <w:gridCol w:w="1862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L.p.</w:t>
            </w:r>
          </w:p>
        </w:tc>
        <w:tc>
          <w:tcPr>
            <w:tcW w:w="55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Oznaczenie nieruchomości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Powierzchnia dzierżawy</w:t>
            </w:r>
          </w:p>
          <w:p>
            <w:pPr>
              <w:jc w:val="center"/>
            </w:pPr>
            <w:r>
              <w:t>w ha</w:t>
            </w:r>
          </w:p>
        </w:tc>
        <w:tc>
          <w:tcPr>
            <w:tcW w:w="2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Położenie</w:t>
            </w:r>
          </w:p>
        </w:tc>
        <w:tc>
          <w:tcPr>
            <w:tcW w:w="2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Sposób zagospodarowania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Stawka czynszu dzierżawnego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Nr działki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Nr obrębu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KW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Powierzchnia</w:t>
            </w:r>
          </w:p>
          <w:p>
            <w:pPr>
              <w:jc w:val="center"/>
            </w:pPr>
            <w:r>
              <w:t>w ha</w:t>
            </w: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7.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8.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55/15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EL1E/00051393/6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0,1962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0,0270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Zagonowa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parking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0,40 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185/4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EL1E/00049873/8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0,9626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0,5600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Marymoncka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uprawy rolne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120 zł/ha/rok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371/1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EL1E/00034226/0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0,0129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0,0003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Robotnicza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handel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15,00 zł/ 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371/1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EL1E/00034226/0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0,0129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0,0009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Robotnicza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handel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15,00 zł/ 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5.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371/1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EL1E/00034226/0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0,0129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0,0009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Robotnicza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handel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15,00 zł/ 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6.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371/1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EL1E/00034226/0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0,0129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0,0009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Robotnicza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handel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15,00 zł/ 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7.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73/3</w:t>
            </w:r>
          </w:p>
          <w:p>
            <w:pPr>
              <w:jc w:val="center"/>
            </w:pPr>
            <w:r>
              <w:t>14/4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14</w:t>
            </w:r>
          </w:p>
          <w:p>
            <w:pPr>
              <w:jc w:val="center"/>
            </w:pPr>
            <w:r>
              <w:t>14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EL1E/00033280/9</w:t>
            </w:r>
          </w:p>
          <w:p>
            <w:pPr>
              <w:jc w:val="center"/>
            </w:pPr>
            <w:r>
              <w:t>EL1E/00033280/9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0,2194</w:t>
            </w:r>
          </w:p>
          <w:p>
            <w:pPr>
              <w:jc w:val="center"/>
            </w:pPr>
            <w:r>
              <w:t>0,0073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0,1425</w:t>
            </w:r>
          </w:p>
          <w:p>
            <w:pPr>
              <w:jc w:val="center"/>
            </w:pPr>
            <w:r>
              <w:t>0,0073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ul. Nowodworska 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mieszkaniowe - do indywidualnego korzystania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0,30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8.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13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EL1E/00032385/8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0,8559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0,2000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Radomska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sportowo-rekreacyjne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0,30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9.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566/2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EL1E/00019706/8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0,0138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0,0138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Suwalska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mieszkaniowe - do indywidualnego korzystania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0,30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10.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333</w:t>
            </w:r>
          </w:p>
          <w:p>
            <w:pPr>
              <w:jc w:val="center"/>
            </w:pPr>
            <w:r>
              <w:t>335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EL1E/00038678/1</w:t>
            </w:r>
          </w:p>
          <w:p>
            <w:pPr>
              <w:jc w:val="center"/>
            </w:pPr>
            <w:r>
              <w:t>EL1E/00038678/1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0,0077</w:t>
            </w:r>
          </w:p>
          <w:p>
            <w:pPr>
              <w:jc w:val="center"/>
            </w:pPr>
            <w:r>
              <w:t>0,0060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0,0077</w:t>
            </w:r>
          </w:p>
          <w:p>
            <w:pPr>
              <w:jc w:val="center"/>
            </w:pPr>
            <w:r>
              <w:t>0,0060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Jana Szucha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mieszkaniowe - do indywidualnego korzystania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0,30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Czynsz określony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skali roku płatny jest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miesięcy od początku okresu rozliczeniowego.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Czynsz określony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skali miesiąca płatny jest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do dnia 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każdego miesiąca.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Zmiana czynszu może nastąpić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zmiany zarządzenia Prezydenta Miasta Elbląga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stawek czynszu za dzierżawę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najem nieruchomości oraz cenników opłat za korzystanie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obiektów sportowych stanowiących miejski zasób nieruchomości.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Sporządziła: Katarzyna Bachanek, Aneta Wojtaszek</w:t>
      </w: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17/2022 z dnia 21 stycznia 2022 r.</dc:title>
  <dc:subject>w sprawie sporządzenia i^ogłoszenia wykazu nieruchomości
przeznaczonych do dzierżawy</dc:subject>
  <dc:creator>anwoj</dc:creator>
  <cp:lastModifiedBy>anwoj</cp:lastModifiedBy>
  <cp:revision>1</cp:revision>
  <dcterms:created xsi:type="dcterms:W3CDTF">2022-01-24T08:07:38Z</dcterms:created>
  <dcterms:modified xsi:type="dcterms:W3CDTF">2022-01-24T08:07:38Z</dcterms:modified>
  <cp:category>Akt prawny</cp:category>
</cp:coreProperties>
</file>