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77458">
      <w:pPr>
        <w:jc w:val="center"/>
        <w:rPr>
          <w:b/>
          <w:caps/>
        </w:rPr>
      </w:pPr>
      <w:r>
        <w:rPr>
          <w:b/>
          <w:caps/>
        </w:rPr>
        <w:t>Zarządzenie Nr 540/2021</w:t>
      </w:r>
      <w:r>
        <w:rPr>
          <w:b/>
          <w:caps/>
        </w:rPr>
        <w:br/>
        <w:t>Prezydenta Miasta Elbląg</w:t>
      </w:r>
    </w:p>
    <w:p w:rsidR="00A77B3E" w:rsidRDefault="00277458">
      <w:pPr>
        <w:spacing w:before="280" w:after="280"/>
        <w:jc w:val="center"/>
        <w:rPr>
          <w:b/>
          <w:caps/>
        </w:rPr>
      </w:pPr>
      <w:r>
        <w:t>z dnia 24 grudnia</w:t>
      </w:r>
      <w:r>
        <w:t> 2021</w:t>
      </w:r>
      <w:r>
        <w:t> r.</w:t>
      </w:r>
    </w:p>
    <w:p w:rsidR="00A77B3E" w:rsidRDefault="00277458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277458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2021 r. poz. 1899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277458">
      <w:pPr>
        <w:spacing w:before="120" w:after="120"/>
        <w:jc w:val="center"/>
      </w:pPr>
      <w:r>
        <w:t>zarządza się, co następuje: 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2774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277458" w:rsidRDefault="00277458">
      <w:pPr>
        <w:keepLines/>
        <w:spacing w:before="120" w:after="120"/>
        <w:rPr>
          <w:color w:val="000000"/>
          <w:u w:color="000000"/>
        </w:rPr>
        <w:sectPr w:rsidR="0027745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77458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540</w:t>
      </w:r>
      <w:r>
        <w:rPr>
          <w:color w:val="000000"/>
          <w:u w:color="000000"/>
        </w:rPr>
        <w:t>/2021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24 grudnia </w:t>
      </w:r>
      <w:bookmarkStart w:id="0" w:name="_GoBack"/>
      <w:bookmarkEnd w:id="0"/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DD68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277458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DD682A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682A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DD682A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 xml:space="preserve">Jana </w:t>
            </w:r>
            <w:r>
              <w:t>Bażyńskiego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34,4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343/3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0,0792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EL1E/00033464/3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117.400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>Janowska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322/7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0,0744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EL1E/00033422/7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163.500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>Mikołaja Kopernika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297/2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0,0577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EL1E/00094437/0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59.000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 xml:space="preserve">Krótka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43,7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185/2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0,0343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EL1E/00029091/6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153.000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 xml:space="preserve">Lotnicza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86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0,0218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EL1E/00032438/5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122.800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>Obrońców Pokoju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16b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298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0,0464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EL1E/00029243/7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128.100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DD682A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t>Wiejska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2b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42,7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192/9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0,0127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EL1E/00067719/3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132.700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277458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DD682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D682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</w:t>
            </w:r>
            <w:r>
              <w:rPr>
                <w:sz w:val="16"/>
              </w:rPr>
              <w:t>w art.34 ust.1 ustawy o gospodarce nieruchomościami nabywają nieruchomość za cenę określoną na podstawie art.67 ust.3 ustawy o gospodarce nieruchomościami </w:t>
            </w:r>
          </w:p>
        </w:tc>
      </w:tr>
      <w:tr w:rsidR="00DD682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</w:t>
            </w:r>
            <w:r>
              <w:rPr>
                <w:sz w:val="16"/>
              </w:rPr>
              <w:t>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DD682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D682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7745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77458"/>
    <w:rsid w:val="00A77B3E"/>
    <w:rsid w:val="00CA2A55"/>
    <w:rsid w:val="00DD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BA01529-E55B-450E-AE90-D9AFB43C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2022-01-03T08:44:00Z</dcterms:created>
  <dcterms:modified xsi:type="dcterms:W3CDTF">2022-01-03T07:46:00Z</dcterms:modified>
  <cp:category>Akt prawny</cp:category>
</cp:coreProperties>
</file>