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A047CA">
      <w:pPr>
        <w:jc w:val="center"/>
        <w:rPr>
          <w:b/>
          <w:caps/>
        </w:rPr>
      </w:pPr>
      <w:r>
        <w:rPr>
          <w:b/>
          <w:caps/>
        </w:rPr>
        <w:t>Zarządzenie Nr 555/2021</w:t>
      </w:r>
      <w:r>
        <w:rPr>
          <w:b/>
          <w:caps/>
        </w:rPr>
        <w:br/>
        <w:t>Prezydenta Miasta Elbląg</w:t>
      </w:r>
    </w:p>
    <w:p w:rsidR="00A77B3E" w:rsidRDefault="00A047CA">
      <w:pPr>
        <w:spacing w:before="280" w:after="280"/>
        <w:jc w:val="center"/>
        <w:rPr>
          <w:b/>
          <w:caps/>
        </w:rPr>
      </w:pPr>
      <w:r>
        <w:t>z dnia 28 grudnia 2021 r.</w:t>
      </w:r>
    </w:p>
    <w:p w:rsidR="00A77B3E" w:rsidRDefault="00A047CA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A047CA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 35 ust. 1 i 2 ustawy z dnia 21 sierpnia 1997 r. o gospodarce nieruchomościami </w:t>
      </w:r>
      <w:r>
        <w:rPr>
          <w:sz w:val="24"/>
        </w:rPr>
        <w:t>(t.j. Dz.U. z 2021 r. poz. 1899 ze zm.)</w:t>
      </w:r>
    </w:p>
    <w:p w:rsidR="00A77B3E" w:rsidRDefault="00A047CA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A047C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do niniejszego Zarządzenia.</w:t>
      </w:r>
    </w:p>
    <w:p w:rsidR="00A77B3E" w:rsidRDefault="00A047C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</w:t>
      </w:r>
      <w:r>
        <w:rPr>
          <w:color w:val="000000"/>
          <w:u w:color="000000"/>
        </w:rPr>
        <w:t>gólnych nieruchomości zostaną ustalone we właściwych protokołach.</w:t>
      </w:r>
    </w:p>
    <w:p w:rsidR="00A77B3E" w:rsidRDefault="00A047C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A047C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</w:t>
      </w:r>
      <w:r>
        <w:rPr>
          <w:color w:val="000000"/>
          <w:u w:color="000000"/>
        </w:rPr>
        <w:t>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A047C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</w:t>
      </w:r>
      <w:r>
        <w:rPr>
          <w:color w:val="000000"/>
          <w:u w:color="000000"/>
        </w:rPr>
        <w:t>Dyrektorowi Departamentu Gospodarki Nieruchomościami i Geodezji.</w:t>
      </w:r>
    </w:p>
    <w:p w:rsidR="00A77B3E" w:rsidRDefault="00A047C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047CA" w:rsidRDefault="00A047CA">
      <w:pPr>
        <w:keepLines/>
        <w:spacing w:before="120" w:after="120"/>
        <w:rPr>
          <w:color w:val="000000"/>
          <w:u w:color="000000"/>
        </w:rPr>
        <w:sectPr w:rsidR="00A047CA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A047CA">
      <w:pPr>
        <w:keepNext/>
        <w:spacing w:before="120"/>
        <w:ind w:left="1036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555/2021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28 grudnia 2021 r.</w:t>
      </w:r>
    </w:p>
    <w:p w:rsidR="00A77B3E" w:rsidRDefault="00A047CA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 xml:space="preserve">nieruchomości przeznaczonych </w:t>
      </w:r>
      <w:r>
        <w:rPr>
          <w:b/>
          <w:color w:val="000000"/>
          <w:u w:color="000000"/>
        </w:rPr>
        <w:t>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2252"/>
        <w:gridCol w:w="1231"/>
        <w:gridCol w:w="1141"/>
        <w:gridCol w:w="1111"/>
        <w:gridCol w:w="991"/>
        <w:gridCol w:w="3888"/>
        <w:gridCol w:w="1231"/>
        <w:gridCol w:w="2372"/>
      </w:tblGrid>
      <w:tr w:rsidR="00DF7E61">
        <w:trPr>
          <w:trHeight w:val="33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47CA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47CA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A047CA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47C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47C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47C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DF7E61" w:rsidRDefault="00A047CA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DF7E61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47C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47C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47C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47C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F7E61">
        <w:trPr>
          <w:trHeight w:val="75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47CA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47CA">
            <w:pPr>
              <w:jc w:val="center"/>
              <w:rPr>
                <w:color w:val="000000"/>
                <w:u w:color="000000"/>
              </w:rPr>
            </w:pPr>
            <w:r>
              <w:t>Modrzewina Północ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47CA">
            <w:pPr>
              <w:jc w:val="center"/>
              <w:rPr>
                <w:color w:val="000000"/>
                <w:u w:color="000000"/>
              </w:rPr>
            </w:pPr>
            <w:r>
              <w:t>56212/9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47CA">
            <w:pPr>
              <w:jc w:val="center"/>
              <w:rPr>
                <w:color w:val="000000"/>
                <w:u w:color="000000"/>
              </w:rPr>
            </w:pPr>
            <w:r>
              <w:t>163/15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47CA">
            <w:pPr>
              <w:jc w:val="center"/>
              <w:rPr>
                <w:color w:val="000000"/>
                <w:u w:color="000000"/>
              </w:rPr>
            </w:pPr>
            <w:r>
              <w:t>2,4607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47CA">
            <w:pPr>
              <w:jc w:val="center"/>
              <w:rPr>
                <w:color w:val="000000"/>
                <w:u w:color="000000"/>
              </w:rPr>
            </w:pPr>
            <w:r>
              <w:t>26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47CA">
            <w:pPr>
              <w:jc w:val="center"/>
              <w:rPr>
                <w:color w:val="000000"/>
                <w:u w:color="000000"/>
              </w:rPr>
            </w:pPr>
            <w:r>
              <w:t>Działka niezabudowana, przeznaczona w </w:t>
            </w:r>
            <w:proofErr w:type="spellStart"/>
            <w:r>
              <w:t>mpzp</w:t>
            </w:r>
            <w:proofErr w:type="spellEnd"/>
            <w:r>
              <w:t xml:space="preserve"> pod </w:t>
            </w:r>
            <w:r>
              <w:t>zabudowę mieszkaniową wielorodzinną o średniej intensywności zabudowy.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047CA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A047C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5.000.000 zł</w:t>
            </w:r>
          </w:p>
        </w:tc>
      </w:tr>
      <w:tr w:rsidR="00DF7E61">
        <w:trPr>
          <w:trHeight w:val="135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047CA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DF7E61" w:rsidRDefault="00A047CA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DF7E61">
        <w:trPr>
          <w:trHeight w:val="75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047CA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047CA">
            <w:pPr>
              <w:jc w:val="center"/>
              <w:rPr>
                <w:color w:val="000000"/>
                <w:u w:color="000000"/>
              </w:rPr>
            </w:pPr>
            <w:r>
              <w:t>Jarosława Iwaszkiewicza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047CA">
            <w:pPr>
              <w:jc w:val="center"/>
              <w:rPr>
                <w:color w:val="000000"/>
                <w:u w:color="000000"/>
              </w:rPr>
            </w:pPr>
            <w:r>
              <w:t>56212/9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047CA">
            <w:pPr>
              <w:jc w:val="center"/>
              <w:rPr>
                <w:color w:val="000000"/>
                <w:u w:color="000000"/>
              </w:rPr>
            </w:pPr>
            <w:r>
              <w:t>163/14</w:t>
            </w: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047CA">
            <w:pPr>
              <w:jc w:val="center"/>
              <w:rPr>
                <w:color w:val="000000"/>
                <w:u w:color="000000"/>
              </w:rPr>
            </w:pPr>
            <w:r>
              <w:t>0,6766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047CA">
            <w:pPr>
              <w:jc w:val="center"/>
              <w:rPr>
                <w:color w:val="000000"/>
                <w:u w:color="000000"/>
              </w:rPr>
            </w:pPr>
            <w:r>
              <w:t>26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047CA">
            <w:pPr>
              <w:jc w:val="center"/>
              <w:rPr>
                <w:color w:val="000000"/>
                <w:u w:color="000000"/>
              </w:rPr>
            </w:pPr>
            <w:r>
              <w:t>Działka niezabudowana, przeznaczona w </w:t>
            </w:r>
            <w:proofErr w:type="spellStart"/>
            <w:r>
              <w:t>mpzp</w:t>
            </w:r>
            <w:proofErr w:type="spellEnd"/>
            <w:r>
              <w:t xml:space="preserve"> pod </w:t>
            </w:r>
            <w:r>
              <w:t>zabudowę mieszkaniową jednorodzinną.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047CA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A047C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1.550.000 zł</w:t>
            </w:r>
          </w:p>
        </w:tc>
      </w:tr>
      <w:tr w:rsidR="00DF7E61">
        <w:trPr>
          <w:trHeight w:val="135"/>
        </w:trPr>
        <w:tc>
          <w:tcPr>
            <w:tcW w:w="57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047CA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DF7E61" w:rsidRDefault="00A047CA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A047CA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1"/>
        <w:gridCol w:w="7356"/>
      </w:tblGrid>
      <w:tr w:rsidR="00DF7E61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047CA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o których mowa w art.34 ust.1 ustawy o gospodarce nieruchomościami nabywają nieruchomość za cenę określoną na podstawie </w:t>
            </w:r>
            <w:r>
              <w:rPr>
                <w:sz w:val="18"/>
              </w:rPr>
              <w:t>art.67 ust.3 ustawy o gospodarce nieruchomościami. </w:t>
            </w:r>
          </w:p>
          <w:p w:rsidR="00DF7E61" w:rsidRDefault="00A047CA">
            <w:pPr>
              <w:jc w:val="left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</w:t>
            </w:r>
            <w:r>
              <w:rPr>
                <w:sz w:val="18"/>
              </w:rPr>
              <w:t>w,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DF7E61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F7E61"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047C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047CA"/>
    <w:rsid w:val="00A77B3E"/>
    <w:rsid w:val="00CA2A55"/>
    <w:rsid w:val="00DF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2148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555/2021 z dnia 28 grudnia 2021 r.</vt:lpstr>
      <vt:lpstr/>
    </vt:vector>
  </TitlesOfParts>
  <Company>Prezydent Miasta Elbląg</Company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555/2021 z dnia 28 grudnia 2021 r.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2021-12-28T14:23:00Z</dcterms:created>
  <dcterms:modified xsi:type="dcterms:W3CDTF">2021-12-28T14:23:00Z</dcterms:modified>
  <cp:category>Akt prawny</cp:category>
</cp:coreProperties>
</file>