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A665F">
      <w:pPr>
        <w:jc w:val="center"/>
        <w:rPr>
          <w:b/>
          <w:caps/>
        </w:rPr>
      </w:pPr>
      <w:r>
        <w:rPr>
          <w:b/>
          <w:caps/>
        </w:rPr>
        <w:t>Zarządzenie Nr 447/2021</w:t>
      </w:r>
      <w:r>
        <w:rPr>
          <w:b/>
          <w:caps/>
        </w:rPr>
        <w:br/>
        <w:t>Prezydenta Miasta Elbląg</w:t>
      </w:r>
    </w:p>
    <w:p w:rsidR="00A77B3E" w:rsidRDefault="006A665F">
      <w:pPr>
        <w:spacing w:before="280" w:after="280"/>
        <w:jc w:val="center"/>
        <w:rPr>
          <w:b/>
          <w:caps/>
        </w:rPr>
      </w:pPr>
      <w:r>
        <w:t>z dnia 28 października</w:t>
      </w:r>
      <w:r>
        <w:t> 2021 r.</w:t>
      </w:r>
    </w:p>
    <w:p w:rsidR="00A77B3E" w:rsidRDefault="006A665F">
      <w:pPr>
        <w:keepNext/>
        <w:spacing w:after="480"/>
        <w:jc w:val="center"/>
      </w:pPr>
      <w:r>
        <w:rPr>
          <w:b/>
        </w:rPr>
        <w:t>w sprawie obniżenia ceny wywoławczej nieruchomości</w:t>
      </w:r>
    </w:p>
    <w:p w:rsidR="00A77B3E" w:rsidRDefault="006A665F">
      <w:pPr>
        <w:keepLines/>
        <w:spacing w:before="120" w:after="120"/>
      </w:pPr>
      <w:r>
        <w:t xml:space="preserve">Na podstawie art. 30 ust. 2 pkt 3 ustawy z dnia 8 marca 1990 r. o samorządzie gminnym </w:t>
      </w:r>
      <w:r>
        <w:t>(t.j. Dz.U. z 2021 r. poz. 1372) oraz art. 39 ustawy z dnia 21 sierpnia 1997 r. o gospodarce nieruchomościami (t.j. Dz.U. z 2020 r. poz. 1990 ze zm.)</w:t>
      </w:r>
    </w:p>
    <w:p w:rsidR="00A77B3E" w:rsidRDefault="006A665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A665F">
      <w:pPr>
        <w:keepLines/>
        <w:spacing w:before="120" w:after="120"/>
      </w:pPr>
      <w:r>
        <w:rPr>
          <w:b/>
        </w:rPr>
        <w:t>§ 1. </w:t>
      </w:r>
      <w:r>
        <w:t>Obniża się cenę wywoławczą nieruchomości ustaloną przy ogłoszeniu pierwsz</w:t>
      </w:r>
      <w:r>
        <w:t>ego przetargu do wysokości określonej w załączniku do niniejszego zarządzenia.</w:t>
      </w:r>
    </w:p>
    <w:p w:rsidR="00A77B3E" w:rsidRDefault="006A665F">
      <w:pPr>
        <w:keepLines/>
        <w:spacing w:before="120" w:after="120"/>
      </w:pPr>
      <w:r>
        <w:rPr>
          <w:b/>
        </w:rPr>
        <w:t>§ 2. </w:t>
      </w:r>
      <w:r>
        <w:t>Wykonanie Zarządzenia powierza się Dyrektorowi Departamentu Gospodarki Nieruchomościami i Geodezji.</w:t>
      </w:r>
    </w:p>
    <w:p w:rsidR="00A77B3E" w:rsidRDefault="006A665F">
      <w:pPr>
        <w:keepLines/>
        <w:spacing w:before="120" w:after="120"/>
      </w:pPr>
      <w:r>
        <w:rPr>
          <w:b/>
        </w:rPr>
        <w:t>§ 3. </w:t>
      </w:r>
      <w:r>
        <w:t>Zarządzenie wchodzi w życie z dniem podpisania.</w:t>
      </w:r>
    </w:p>
    <w:p w:rsidR="006A665F" w:rsidRDefault="006A665F">
      <w:pPr>
        <w:keepLines/>
        <w:spacing w:before="120" w:after="120"/>
        <w:sectPr w:rsidR="006A665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A665F">
      <w:pPr>
        <w:spacing w:before="120" w:after="120" w:line="360" w:lineRule="auto"/>
        <w:ind w:left="10094"/>
        <w:jc w:val="left"/>
      </w:pPr>
      <w:r>
        <w:lastRenderedPageBreak/>
        <w:fldChar w:fldCharType="begin"/>
      </w:r>
      <w:r>
        <w:fldChar w:fldCharType="end"/>
      </w:r>
      <w:r>
        <w:t>Załą</w:t>
      </w:r>
      <w:r>
        <w:t>cznik do zarządzenia Nr 447/2021</w:t>
      </w:r>
      <w:r>
        <w:br/>
        <w:t>Prezydenta Miasta Elbląg</w:t>
      </w:r>
      <w:r>
        <w:br/>
        <w:t xml:space="preserve">z dnia 28 października </w:t>
      </w:r>
      <w:bookmarkStart w:id="0" w:name="_GoBack"/>
      <w:bookmarkEnd w:id="0"/>
      <w:r>
        <w:t>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07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 w:rsidR="006F4DBC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Opis</w:t>
            </w:r>
          </w:p>
          <w:p w:rsidR="006F4DBC" w:rsidRDefault="006A665F"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Cena wywoławcza</w:t>
            </w:r>
          </w:p>
          <w:p w:rsidR="006F4DBC" w:rsidRDefault="006A665F"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Cena wywoławcza</w:t>
            </w:r>
          </w:p>
          <w:p w:rsidR="006F4DBC" w:rsidRDefault="006A665F">
            <w:pPr>
              <w:jc w:val="center"/>
            </w:pPr>
            <w:r>
              <w:t>w czwartym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%</w:t>
            </w:r>
          </w:p>
          <w:p w:rsidR="006F4DBC" w:rsidRDefault="006A665F">
            <w:pPr>
              <w:jc w:val="center"/>
            </w:pPr>
            <w:r>
              <w:t>obniżk</w:t>
            </w:r>
            <w:r>
              <w:t>i</w:t>
            </w:r>
          </w:p>
        </w:tc>
      </w:tr>
      <w:tr w:rsidR="006F4DBC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Nr</w:t>
            </w:r>
          </w:p>
          <w:p w:rsidR="006F4DBC" w:rsidRDefault="006A665F"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Pow.</w:t>
            </w:r>
          </w:p>
          <w:p w:rsidR="006F4DBC" w:rsidRDefault="006A665F"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</w:tr>
      <w:tr w:rsidR="006F4DB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A665F">
            <w:pPr>
              <w:jc w:val="center"/>
            </w:pPr>
            <w:r>
              <w:rPr>
                <w:sz w:val="12"/>
              </w:rPr>
              <w:t>10</w:t>
            </w:r>
          </w:p>
        </w:tc>
      </w:tr>
      <w:tr w:rsidR="006F4DBC"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1.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ul. Królewiecka 195b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62050/0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825/2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0,1856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 xml:space="preserve">Udział 2463/10000 części nieruchomości zabudowanej budynkiem o funkcji handlowo-usługowej, na który składa się hala produkcyjna z zespołem </w:t>
            </w:r>
            <w:r>
              <w:t>pomieszczeń biurowo-socjalnych i gospodarczych, o łącznej pow. 923,4 m</w:t>
            </w:r>
            <w:r>
              <w:rPr>
                <w:vertAlign w:val="superscript"/>
              </w:rPr>
              <w:t>2</w:t>
            </w:r>
            <w:r>
              <w:rPr>
                <w:sz w:val="20"/>
              </w:rPr>
              <w:t>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721.200 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400.000 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44,5 %</w:t>
            </w:r>
          </w:p>
        </w:tc>
      </w:tr>
      <w:tr w:rsidR="006F4DBC"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ul. Królewiecka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46994/1</w:t>
            </w: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824/2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0,7417</w:t>
            </w: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t>Udział 15/100 części nieruchomości niezabudowanej, stanowiącej drogę i place utwardzone</w:t>
            </w: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rPr>
                <w:sz w:val="14"/>
              </w:rPr>
              <w:t xml:space="preserve">plus należny podatek VAT, </w:t>
            </w:r>
            <w:r>
              <w:rPr>
                <w:sz w:val="14"/>
              </w:rPr>
              <w:t>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A665F">
            <w:pPr>
              <w:jc w:val="center"/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</w:tr>
    </w:tbl>
    <w:p w:rsidR="00A77B3E" w:rsidRDefault="006A665F">
      <w:pPr>
        <w:rPr>
          <w:color w:val="000000"/>
          <w:u w:color="000000"/>
        </w:rPr>
      </w:pPr>
      <w:r>
        <w:rPr>
          <w:i/>
        </w:rPr>
        <w:br/>
      </w:r>
      <w:r>
        <w:rPr>
          <w:i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6F4DBC">
        <w:trPr>
          <w:trHeight w:val="4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A665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2676F"/>
    <w:rsid w:val="006A665F"/>
    <w:rsid w:val="006F4DB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obniżenia ceny wywoławczej nieruchomości</dc:subject>
  <dc:creator>alklo</dc:creator>
  <cp:lastModifiedBy>Aleksandra Kłos</cp:lastModifiedBy>
  <cp:revision>3</cp:revision>
  <dcterms:created xsi:type="dcterms:W3CDTF">2021-11-02T08:12:00Z</dcterms:created>
  <dcterms:modified xsi:type="dcterms:W3CDTF">2021-11-02T08:14:00Z</dcterms:modified>
  <cp:category>Akt prawny</cp:category>
</cp:coreProperties>
</file>