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55488">
      <w:pPr>
        <w:jc w:val="center"/>
        <w:rPr>
          <w:b/>
          <w:caps/>
        </w:rPr>
      </w:pPr>
      <w:r>
        <w:rPr>
          <w:b/>
          <w:caps/>
        </w:rPr>
        <w:t>Zarządzenie Nr 416/2021</w:t>
      </w:r>
      <w:r>
        <w:rPr>
          <w:b/>
          <w:caps/>
        </w:rPr>
        <w:br/>
        <w:t>Prezydenta Miasta Elbląg</w:t>
      </w:r>
    </w:p>
    <w:p w:rsidR="00A77B3E" w:rsidRDefault="00F55488">
      <w:pPr>
        <w:spacing w:before="280" w:after="280"/>
        <w:jc w:val="center"/>
        <w:rPr>
          <w:b/>
          <w:caps/>
        </w:rPr>
      </w:pPr>
      <w:r>
        <w:t>z dnia 22 września</w:t>
      </w:r>
      <w:r>
        <w:t> 2021 r.</w:t>
      </w:r>
    </w:p>
    <w:p w:rsidR="00A77B3E" w:rsidRDefault="00F5548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55488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F5548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554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55488" w:rsidRDefault="00F55488">
      <w:pPr>
        <w:keepLines/>
        <w:spacing w:before="120" w:after="120"/>
        <w:rPr>
          <w:color w:val="000000"/>
          <w:u w:color="000000"/>
        </w:rPr>
        <w:sectPr w:rsidR="00F5548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55488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22 września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F5548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BE7C6E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55488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</w:t>
            </w:r>
            <w:r>
              <w:rPr>
                <w:b/>
                <w:color w:val="000000"/>
                <w:u w:color="000000"/>
              </w:rPr>
              <w:t>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BE7C6E" w:rsidRDefault="00F55488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BE7C6E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C6E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ul. Piaskowa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70556/6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99/35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Nieruchomość niezabudowana, przeznaczona w MPZP pod  tereny parkingów i garaży.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6.000 zł</w:t>
            </w:r>
          </w:p>
        </w:tc>
      </w:tr>
      <w:tr w:rsidR="00BE7C6E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F5548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E7C6E" w:rsidRDefault="00F55488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</w:tbl>
    <w:p w:rsidR="00A77B3E" w:rsidRDefault="00F55488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BE7C6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548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BE7C6E" w:rsidRDefault="00F55488">
            <w:pPr>
              <w:jc w:val="left"/>
            </w:pPr>
            <w:r>
              <w:rPr>
                <w:sz w:val="18"/>
              </w:rPr>
              <w:t>Pierwszeństwo w nabyciu nieruchomości określonych w powyższym</w:t>
            </w:r>
            <w:r>
              <w:rPr>
                <w:sz w:val="18"/>
              </w:rPr>
              <w:t xml:space="preserve"> wykazie dotyczy osób, którym przysługuje roszczenie o nabycie nieruchomości z mocy ustawy o gospodarce nieruchomościami lub odrębnych przepisów, jeżeli złożą wniosek o nabycie przed upływem terminu określonego w wykazie: termin złożenia wniosku nie może b</w:t>
            </w:r>
            <w:r>
              <w:rPr>
                <w:sz w:val="18"/>
              </w:rPr>
              <w:t>yć krótszy niż 6 tygodni, licząc od dnia wywieszenia wykazu.</w:t>
            </w:r>
          </w:p>
        </w:tc>
      </w:tr>
      <w:tr w:rsidR="00BE7C6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E7C6E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548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E7C6E"/>
    <w:rsid w:val="00CA2A55"/>
    <w:rsid w:val="00F5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2021-09-24T12:05:00Z</dcterms:created>
  <dcterms:modified xsi:type="dcterms:W3CDTF">2021-09-24T12:05:00Z</dcterms:modified>
  <cp:category>Akt prawny</cp:category>
</cp:coreProperties>
</file>