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D3255">
      <w:pPr>
        <w:jc w:val="center"/>
        <w:rPr>
          <w:b/>
          <w:caps/>
        </w:rPr>
      </w:pPr>
      <w:r>
        <w:rPr>
          <w:b/>
          <w:caps/>
        </w:rPr>
        <w:t>Zarządzenie Nr 375/2021</w:t>
      </w:r>
      <w:r>
        <w:rPr>
          <w:b/>
          <w:caps/>
        </w:rPr>
        <w:br/>
        <w:t>Prezydenta Miasta Elbląg</w:t>
      </w:r>
    </w:p>
    <w:p w:rsidR="00A77B3E" w:rsidRDefault="008D3255">
      <w:pPr>
        <w:spacing w:before="280" w:after="280"/>
        <w:jc w:val="center"/>
        <w:rPr>
          <w:b/>
          <w:caps/>
        </w:rPr>
      </w:pPr>
      <w:r>
        <w:t>z dnia 25 sierpnia</w:t>
      </w:r>
      <w:r>
        <w:t> 2021 r.</w:t>
      </w:r>
    </w:p>
    <w:p w:rsidR="00A77B3E" w:rsidRDefault="008D3255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8D3255">
      <w:pPr>
        <w:keepLines/>
        <w:spacing w:before="120" w:after="120"/>
      </w:pPr>
      <w:r>
        <w:t xml:space="preserve">Na </w:t>
      </w:r>
      <w:r>
        <w:t>podstawie art. 35 ust. 1 i 2, art. 37 ust. 2 pkt 6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2020 r. poz. 1990 ze zmianami) oraz § 1 ust. 1 pkt 1 i 2 uchwały Nr XX/534/2012 Rady Miejskiej w Elblągu</w:t>
      </w:r>
      <w:r>
        <w:t xml:space="preserve"> z dnia 28 grudnia 2012r. w sprawie wyrażenia zgody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8D32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</w:t>
      </w:r>
      <w:r>
        <w:t>ieruchomości Gminy Miasto Elbląg przeznacza się do zbycia nieruchomości, szczegółowo opisane w załączniku do niniejszego zarządzenia.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</w:t>
      </w:r>
      <w:r>
        <w:rPr>
          <w:color w:val="000000"/>
          <w:u w:color="000000"/>
        </w:rPr>
        <w:t>ykaz nieruchomości przeznaczonych do zbycia, wymienionych w załączniku do niniejszego zarządzenia.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1, podlega ogłoszeniu poprzez wywieszenie na tablicy ogłoszeń w siedzibie Urzędu Miejskiego w Elblągu na okres 21 dni, a ponadto informacja o jego wywieszeniu podana zostanie do wiadomości publicznej poprzez ogłoszenie w pra</w:t>
      </w:r>
      <w:r>
        <w:rPr>
          <w:color w:val="000000"/>
          <w:u w:color="000000"/>
        </w:rPr>
        <w:t>sie lokalnej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D32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D3255" w:rsidRDefault="008D3255">
      <w:pPr>
        <w:keepLines/>
        <w:spacing w:before="120" w:after="120"/>
        <w:rPr>
          <w:color w:val="000000"/>
          <w:u w:color="000000"/>
        </w:rPr>
        <w:sectPr w:rsidR="008D325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D3255">
      <w:pPr>
        <w:keepNext/>
        <w:spacing w:before="120"/>
        <w:ind w:left="48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375/</w:t>
      </w:r>
      <w:r>
        <w:rPr>
          <w:color w:val="000000"/>
          <w:u w:color="000000"/>
        </w:rPr>
        <w:t>2021 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</w:t>
      </w:r>
      <w:r>
        <w:rPr>
          <w:color w:val="000000"/>
          <w:u w:color="000000"/>
        </w:rPr>
        <w:t xml:space="preserve"> dnia 25 sierpnia </w:t>
      </w:r>
      <w:bookmarkStart w:id="0" w:name="_GoBack"/>
      <w:bookmarkEnd w:id="0"/>
      <w:r>
        <w:rPr>
          <w:color w:val="000000"/>
          <w:u w:color="000000"/>
        </w:rPr>
        <w:t>2021 r. </w:t>
      </w:r>
      <w:r>
        <w:rPr>
          <w:color w:val="000000"/>
          <w:u w:color="000000"/>
        </w:rPr>
        <w:br/>
      </w:r>
    </w:p>
    <w:p w:rsidR="00A77B3E" w:rsidRDefault="008D325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657"/>
        <w:gridCol w:w="2072"/>
        <w:gridCol w:w="901"/>
        <w:gridCol w:w="916"/>
        <w:gridCol w:w="886"/>
        <w:gridCol w:w="2462"/>
        <w:gridCol w:w="1156"/>
        <w:gridCol w:w="1877"/>
        <w:gridCol w:w="1291"/>
      </w:tblGrid>
      <w:tr w:rsidR="002F2803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F2803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sz w:val="24"/>
              </w:rPr>
              <w:t>Lp</w:t>
            </w:r>
            <w:proofErr w:type="spellEnd"/>
            <w:r>
              <w:rPr>
                <w:b/>
                <w:sz w:val="24"/>
              </w:rPr>
              <w:t xml:space="preserve">                      </w:t>
            </w:r>
          </w:p>
        </w:tc>
        <w:tc>
          <w:tcPr>
            <w:tcW w:w="26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Dane geodezyjne</w:t>
            </w: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Opis i przeznaczenie</w:t>
            </w:r>
            <w:r>
              <w:rPr>
                <w:color w:val="000000"/>
                <w:sz w:val="24"/>
                <w:u w:color="000000"/>
              </w:rPr>
              <w:t> 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nieruchomości</w:t>
            </w:r>
            <w:r>
              <w:rPr>
                <w:color w:val="000000"/>
                <w:sz w:val="24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Forma</w:t>
            </w:r>
            <w:r>
              <w:rPr>
                <w:color w:val="000000"/>
                <w:sz w:val="24"/>
                <w:u w:color="000000"/>
              </w:rPr>
              <w:t> 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zbycia</w:t>
            </w:r>
            <w:r>
              <w:rPr>
                <w:color w:val="000000"/>
                <w:sz w:val="24"/>
                <w:u w:color="000000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nieruchomości*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Stawka bonifikaty </w:t>
            </w:r>
          </w:p>
          <w:p w:rsidR="002F2803" w:rsidRDefault="008D3255">
            <w:pPr>
              <w:jc w:val="center"/>
            </w:pPr>
            <w:r>
              <w:rPr>
                <w:b/>
                <w:sz w:val="24"/>
              </w:rPr>
              <w:t xml:space="preserve">od ceny </w:t>
            </w:r>
          </w:p>
        </w:tc>
      </w:tr>
      <w:tr w:rsidR="002F2803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Nr dz.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4"/>
                <w:u w:color="000000"/>
              </w:rPr>
              <w:t>Pow.</w:t>
            </w:r>
            <w:r>
              <w:rPr>
                <w:color w:val="000000"/>
                <w:sz w:val="24"/>
                <w:u w:color="000000"/>
              </w:rPr>
              <w:t> 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w ha</w:t>
            </w:r>
            <w:r>
              <w:rPr>
                <w:color w:val="000000"/>
                <w:sz w:val="24"/>
                <w:u w:color="000000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obręb</w:t>
            </w:r>
          </w:p>
        </w:tc>
        <w:tc>
          <w:tcPr>
            <w:tcW w:w="2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F2803">
        <w:trPr>
          <w:trHeight w:val="187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left"/>
              <w:rPr>
                <w:color w:val="000000"/>
                <w:u w:color="000000"/>
              </w:rPr>
            </w:pPr>
            <w:r>
              <w:t>Marii Curie-Skłodowskiej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EL1E/00031838/2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188/32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0,0600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Nieruchomość niezabudowana.</w:t>
            </w:r>
          </w:p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Zbycie bezprzetargowo, na rzecz właścicieli lokali w budynku przy</w:t>
            </w:r>
            <w:r>
              <w:rPr>
                <w:color w:val="000000"/>
                <w:u w:color="000000"/>
              </w:rPr>
              <w:br/>
              <w:t xml:space="preserve">ul. Marii </w:t>
            </w:r>
            <w:r>
              <w:rPr>
                <w:color w:val="000000"/>
                <w:u w:color="000000"/>
              </w:rPr>
              <w:t>Curie-Skłodowskiej 3-5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97.669 zł</w:t>
            </w:r>
            <w:r>
              <w:rPr>
                <w:color w:val="000000"/>
                <w:u w:color="000000"/>
              </w:rPr>
              <w:t> 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VAT zgodnie </w:t>
            </w:r>
            <w:r>
              <w:rPr>
                <w:color w:val="000000"/>
                <w:sz w:val="18"/>
                <w:u w:color="000000"/>
              </w:rPr>
              <w:br/>
              <w:t>z obowiązującymi przepisami 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D3255">
            <w:pPr>
              <w:jc w:val="center"/>
              <w:rPr>
                <w:color w:val="000000"/>
                <w:u w:color="000000"/>
              </w:rPr>
            </w:pPr>
            <w:r>
              <w:t>95%</w:t>
            </w:r>
          </w:p>
        </w:tc>
      </w:tr>
    </w:tbl>
    <w:p w:rsidR="00A77B3E" w:rsidRDefault="008D3255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2F2803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D3255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sz w:val="18"/>
              </w:rPr>
              <w:t>nieruchomościami. </w:t>
            </w:r>
          </w:p>
        </w:tc>
      </w:tr>
      <w:tr w:rsidR="002F2803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D3255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</w:t>
            </w:r>
            <w:r>
              <w:rPr>
                <w:sz w:val="18"/>
              </w:rPr>
              <w:t>o nabycie przed upływem terminu określonego w wykazie: termin złożenia wniosku nie może być krótszy niż 6 tygodni, licząc od dnia wywieszenia wykazu. </w:t>
            </w:r>
          </w:p>
        </w:tc>
      </w:tr>
      <w:tr w:rsidR="002F2803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2F2803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D3255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F2803"/>
    <w:rsid w:val="008D325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1A0FB5-D31A-4D3D-8F29-1BE198B5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2021-08-26T12:22:00Z</dcterms:created>
  <dcterms:modified xsi:type="dcterms:W3CDTF">2021-08-26T10:23:00Z</dcterms:modified>
  <cp:category>Akt prawny</cp:category>
</cp:coreProperties>
</file>