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8A2065">
      <w:pPr>
        <w:jc w:val="center"/>
        <w:rPr>
          <w:b/>
          <w:caps/>
        </w:rPr>
      </w:pPr>
      <w:r>
        <w:rPr>
          <w:b/>
          <w:caps/>
        </w:rPr>
        <w:t>Zarządzenie Nr 392/2021</w:t>
      </w:r>
      <w:r>
        <w:rPr>
          <w:b/>
          <w:caps/>
        </w:rPr>
        <w:br/>
        <w:t>Prezydenta Miasta Elbląg</w:t>
      </w:r>
    </w:p>
    <w:p w:rsidR="00A77B3E" w:rsidRDefault="008A2065">
      <w:pPr>
        <w:spacing w:before="280" w:after="280"/>
        <w:jc w:val="center"/>
        <w:rPr>
          <w:b/>
          <w:caps/>
        </w:rPr>
      </w:pPr>
      <w:r>
        <w:t>z dnia 10 września</w:t>
      </w:r>
      <w:r>
        <w:t> 2021 r.</w:t>
      </w:r>
    </w:p>
    <w:p w:rsidR="00A77B3E" w:rsidRDefault="008A2065">
      <w:pPr>
        <w:keepNext/>
        <w:jc w:val="center"/>
      </w:pPr>
      <w:r>
        <w:rPr>
          <w:b/>
        </w:rPr>
        <w:t xml:space="preserve">w sprawie sporządzenia i ogłoszenia wykazu lokali mieszkalnych przeznaczonych do sprzedaży na rzecz najemców oraz udzielenia bonifikat od </w:t>
      </w:r>
      <w:r>
        <w:rPr>
          <w:b/>
        </w:rPr>
        <w:t>ceny sprzedaży lokali.</w:t>
      </w:r>
    </w:p>
    <w:p w:rsidR="00A77B3E" w:rsidRDefault="008A2065">
      <w:pPr>
        <w:keepLines/>
        <w:spacing w:before="120" w:after="120"/>
      </w:pPr>
      <w:r>
        <w:t>Na podstawie art.35 ust.1 i 2, art.37 ust.2 pkt 1 i art. 68 ust.1 pkt. 7 ustawy z dnia 21 sierpnia 1997 r. o gospodarce nieruchomościami (</w:t>
      </w:r>
      <w:proofErr w:type="spellStart"/>
      <w:r>
        <w:t>t.j</w:t>
      </w:r>
      <w:proofErr w:type="spellEnd"/>
      <w:r>
        <w:t>. Dz. U. z 2020 r. poz. 1990 ze zm.) oraz §1 uchwały Nr XXIII/538/05 Rady Miejskiej w Elbląg</w:t>
      </w:r>
      <w:r>
        <w:t>u z dnia 23 czerwca 2005 r. w sprawie zasad udzielania bonifikat od ceny sprzedaży lokali mieszkalnych na rzecz ich najemców (</w:t>
      </w:r>
      <w:proofErr w:type="spellStart"/>
      <w:r>
        <w:t>t.j</w:t>
      </w:r>
      <w:proofErr w:type="spellEnd"/>
      <w:r>
        <w:t xml:space="preserve">. </w:t>
      </w:r>
      <w:proofErr w:type="spellStart"/>
      <w:r>
        <w:t>Dz.Urz.Woj</w:t>
      </w:r>
      <w:proofErr w:type="spellEnd"/>
      <w:r>
        <w:t xml:space="preserve">. </w:t>
      </w:r>
      <w:proofErr w:type="spellStart"/>
      <w:r>
        <w:t>Warm</w:t>
      </w:r>
      <w:proofErr w:type="spellEnd"/>
      <w:r>
        <w:t>.-Mazur. z 2016 r. poz. 4693),</w:t>
      </w:r>
    </w:p>
    <w:p w:rsidR="00A77B3E" w:rsidRDefault="008A2065">
      <w:pPr>
        <w:spacing w:before="120" w:after="120"/>
        <w:jc w:val="center"/>
      </w:pPr>
      <w:r>
        <w:t>zarządza się, co następuje: </w:t>
      </w:r>
    </w:p>
    <w:p w:rsidR="00A77B3E" w:rsidRDefault="008A206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</w:t>
      </w:r>
      <w:r>
        <w:t>g przeznacza się do sprzedaży lokale mieszkalne wraz z udziałami w prawie własności przynależnych części nieruchomości gruntowych, szczegółowo opisanych w załączniku do niniejszego zarządzenia, na rzecz najemców tych lokali.</w:t>
      </w:r>
    </w:p>
    <w:p w:rsidR="00A77B3E" w:rsidRDefault="008A2065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Udziela się bonifikaty od ce</w:t>
      </w:r>
      <w:r>
        <w:rPr>
          <w:color w:val="000000"/>
          <w:u w:color="000000"/>
        </w:rPr>
        <w:t>ny sprzedaży lokali mieszkalnych, o których mowa w ust.1, w wysokościach jak w załączniku do niniejszego zarządzenia.</w:t>
      </w:r>
    </w:p>
    <w:p w:rsidR="00A77B3E" w:rsidRDefault="008A2065">
      <w:pPr>
        <w:keepLines/>
        <w:spacing w:before="120" w:after="12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Szczegółowe warunki sprzedaży nieruchomości lokalowych zostaną ustalone w protokołach </w:t>
      </w:r>
      <w:r>
        <w:rPr>
          <w:color w:val="000000"/>
          <w:u w:color="000000"/>
        </w:rPr>
        <w:br/>
        <w:t>z rokowań.</w:t>
      </w:r>
    </w:p>
    <w:p w:rsidR="00A77B3E" w:rsidRDefault="008A206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</w:t>
      </w:r>
      <w:r>
        <w:rPr>
          <w:color w:val="000000"/>
          <w:u w:color="000000"/>
        </w:rPr>
        <w:t>ci przeznaczonych do zbycia, wymienionych w załączniku do niniejszego zarządzenia.</w:t>
      </w:r>
    </w:p>
    <w:p w:rsidR="00A77B3E" w:rsidRDefault="008A2065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 </w:t>
      </w:r>
      <w:r>
        <w:rPr>
          <w:color w:val="000000"/>
          <w:u w:color="000000"/>
        </w:rPr>
        <w:br/>
        <w:t>na tablicy ogłoszeń w siedzibie Urzędu Miejskiego w Elblągu na okres 21 dni, a ponadto</w:t>
      </w:r>
      <w:r>
        <w:rPr>
          <w:color w:val="000000"/>
          <w:u w:color="000000"/>
        </w:rPr>
        <w:t> </w:t>
      </w:r>
      <w:r>
        <w:rPr>
          <w:color w:val="000000"/>
          <w:u w:color="000000"/>
        </w:rPr>
        <w:br/>
        <w:t>informacja o jego wywieszeniu podana zostanie do wiadomości publicznej poprzez ogłoszenie w prasie lokalnej.</w:t>
      </w:r>
    </w:p>
    <w:p w:rsidR="00A77B3E" w:rsidRDefault="008A206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nastąpi w drodze umów w formie aktu notarialnego.</w:t>
      </w:r>
    </w:p>
    <w:p w:rsidR="00A77B3E" w:rsidRDefault="008A206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8A2065" w:rsidRDefault="008A2065">
      <w:pPr>
        <w:keepLines/>
        <w:spacing w:before="120" w:after="120"/>
        <w:rPr>
          <w:color w:val="000000"/>
          <w:u w:color="000000"/>
        </w:rPr>
        <w:sectPr w:rsidR="008A2065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8A2065">
      <w:pPr>
        <w:ind w:left="8651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 392</w:t>
      </w:r>
      <w:r>
        <w:rPr>
          <w:color w:val="000000"/>
          <w:u w:color="000000"/>
        </w:rPr>
        <w:t>/2021</w:t>
      </w:r>
      <w:r>
        <w:rPr>
          <w:color w:val="000000"/>
          <w:u w:color="000000"/>
        </w:rPr>
        <w:br/>
        <w:t>Prezydenta Miasta Elbląg </w:t>
      </w:r>
      <w:r>
        <w:rPr>
          <w:color w:val="000000"/>
          <w:u w:color="000000"/>
        </w:rPr>
        <w:br/>
        <w:t xml:space="preserve">z dnia 10 </w:t>
      </w:r>
      <w:bookmarkStart w:id="0" w:name="_GoBack"/>
      <w:bookmarkEnd w:id="0"/>
      <w:r>
        <w:rPr>
          <w:color w:val="000000"/>
          <w:u w:color="000000"/>
        </w:rPr>
        <w:t xml:space="preserve">września </w:t>
      </w:r>
      <w:r>
        <w:rPr>
          <w:color w:val="000000"/>
          <w:u w:color="000000"/>
        </w:rPr>
        <w:t>2021 r.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87"/>
      </w:tblGrid>
      <w:tr w:rsidR="00636A2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</w:tbl>
    <w:p w:rsidR="00A77B3E" w:rsidRDefault="008A2065">
      <w:pPr>
        <w:spacing w:before="120" w:after="12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Wykaz lokali mieszkalnych przeznaczonych do sprzedaży w trybie bezprzetargowym na rzecz ich najemców wraz z udziałem w prawie własności </w:t>
      </w:r>
      <w:r>
        <w:rPr>
          <w:b/>
          <w:color w:val="000000"/>
          <w:u w:color="000000"/>
        </w:rPr>
        <w:t>przynależnej części gruntu</w:t>
      </w:r>
      <w:r>
        <w:rPr>
          <w:color w:val="000000"/>
          <w:u w:color="000000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9"/>
        <w:gridCol w:w="2972"/>
        <w:gridCol w:w="1156"/>
        <w:gridCol w:w="976"/>
        <w:gridCol w:w="1111"/>
        <w:gridCol w:w="901"/>
        <w:gridCol w:w="916"/>
        <w:gridCol w:w="1051"/>
        <w:gridCol w:w="2072"/>
        <w:gridCol w:w="1726"/>
        <w:gridCol w:w="631"/>
        <w:gridCol w:w="706"/>
      </w:tblGrid>
      <w:tr w:rsidR="00636A20">
        <w:trPr>
          <w:gridAfter w:val="1"/>
          <w:wAfter w:w="705" w:type="dxa"/>
        </w:trPr>
        <w:tc>
          <w:tcPr>
            <w:tcW w:w="1407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636A20">
        <w:trPr>
          <w:trHeight w:val="273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A20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Lp.</w:t>
            </w:r>
          </w:p>
        </w:tc>
        <w:tc>
          <w:tcPr>
            <w:tcW w:w="6210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A20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Oznaczenie lokalu </w:t>
            </w:r>
          </w:p>
        </w:tc>
        <w:tc>
          <w:tcPr>
            <w:tcW w:w="4935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A20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Oznaczenie nieruchomości gruntowej </w:t>
            </w:r>
          </w:p>
        </w:tc>
        <w:tc>
          <w:tcPr>
            <w:tcW w:w="17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A206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Cena nieruchomości lokalowej w zł</w:t>
            </w:r>
          </w:p>
        </w:tc>
        <w:tc>
          <w:tcPr>
            <w:tcW w:w="1335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A206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>Stawka bonifikaty</w:t>
            </w:r>
            <w:r>
              <w:rPr>
                <w:color w:val="000000"/>
                <w:sz w:val="24"/>
                <w:u w:color="000000"/>
              </w:rPr>
              <w:br/>
              <w:t>w % </w:t>
            </w:r>
          </w:p>
        </w:tc>
      </w:tr>
      <w:tr w:rsidR="00636A20"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A20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Ulica </w:t>
            </w:r>
          </w:p>
        </w:tc>
        <w:tc>
          <w:tcPr>
            <w:tcW w:w="11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A20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Nr budynku </w:t>
            </w:r>
          </w:p>
        </w:tc>
        <w:tc>
          <w:tcPr>
            <w:tcW w:w="9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A206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>Nr </w:t>
            </w:r>
            <w:r>
              <w:rPr>
                <w:color w:val="000000"/>
                <w:sz w:val="24"/>
                <w:u w:color="000000"/>
              </w:rPr>
              <w:br/>
              <w:t>lokalu </w:t>
            </w:r>
          </w:p>
        </w:tc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A206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 xml:space="preserve">Pow. </w:t>
            </w:r>
            <w:proofErr w:type="spellStart"/>
            <w:r>
              <w:rPr>
                <w:color w:val="000000"/>
                <w:sz w:val="24"/>
                <w:u w:color="000000"/>
              </w:rPr>
              <w:t>użytk</w:t>
            </w:r>
            <w:proofErr w:type="spellEnd"/>
            <w:r>
              <w:rPr>
                <w:color w:val="000000"/>
                <w:sz w:val="24"/>
                <w:u w:color="000000"/>
              </w:rPr>
              <w:t>. </w:t>
            </w:r>
            <w:r>
              <w:rPr>
                <w:color w:val="000000"/>
                <w:sz w:val="24"/>
                <w:u w:color="000000"/>
              </w:rPr>
              <w:br/>
              <w:t>w m</w:t>
            </w:r>
            <w:r>
              <w:rPr>
                <w:color w:val="000000"/>
                <w:sz w:val="24"/>
                <w:u w:color="000000"/>
                <w:vertAlign w:val="superscript"/>
              </w:rPr>
              <w:t>2</w:t>
            </w:r>
          </w:p>
        </w:tc>
        <w:tc>
          <w:tcPr>
            <w:tcW w:w="9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A20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Nr działki</w:t>
            </w:r>
          </w:p>
        </w:tc>
        <w:tc>
          <w:tcPr>
            <w:tcW w:w="9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A20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Nr  obrębu</w:t>
            </w:r>
          </w:p>
        </w:tc>
        <w:tc>
          <w:tcPr>
            <w:tcW w:w="10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A206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>Pow. </w:t>
            </w:r>
            <w:r>
              <w:rPr>
                <w:color w:val="000000"/>
                <w:sz w:val="24"/>
                <w:u w:color="000000"/>
              </w:rPr>
              <w:br/>
              <w:t>w ha </w:t>
            </w:r>
          </w:p>
        </w:tc>
        <w:tc>
          <w:tcPr>
            <w:tcW w:w="20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A20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Nr KW </w:t>
            </w:r>
          </w:p>
        </w:tc>
        <w:tc>
          <w:tcPr>
            <w:tcW w:w="17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636A20"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A2065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A2065">
            <w:pPr>
              <w:jc w:val="left"/>
              <w:rPr>
                <w:color w:val="000000"/>
                <w:u w:color="000000"/>
              </w:rPr>
            </w:pPr>
            <w:r>
              <w:t>Barona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A2065">
            <w:pPr>
              <w:jc w:val="center"/>
              <w:rPr>
                <w:color w:val="000000"/>
                <w:u w:color="000000"/>
              </w:rPr>
            </w:pPr>
            <w:r>
              <w:t>27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A2065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A2065">
            <w:pPr>
              <w:jc w:val="center"/>
              <w:rPr>
                <w:color w:val="000000"/>
                <w:u w:color="000000"/>
              </w:rPr>
            </w:pPr>
            <w:r>
              <w:t>44,0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A2065">
            <w:pPr>
              <w:jc w:val="center"/>
              <w:rPr>
                <w:color w:val="000000"/>
                <w:u w:color="000000"/>
              </w:rPr>
            </w:pPr>
            <w:r>
              <w:t>133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A2065">
            <w:pPr>
              <w:jc w:val="center"/>
              <w:rPr>
                <w:color w:val="000000"/>
                <w:u w:color="000000"/>
              </w:rPr>
            </w:pPr>
            <w:r>
              <w:t>11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A2065">
            <w:pPr>
              <w:jc w:val="center"/>
              <w:rPr>
                <w:color w:val="000000"/>
                <w:u w:color="000000"/>
              </w:rPr>
            </w:pPr>
            <w:r>
              <w:t>0,0362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A2065">
            <w:pPr>
              <w:jc w:val="center"/>
              <w:rPr>
                <w:color w:val="000000"/>
                <w:u w:color="000000"/>
              </w:rPr>
            </w:pPr>
            <w:r>
              <w:t>EL1E/00033287/8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A2065">
            <w:pPr>
              <w:jc w:val="center"/>
              <w:rPr>
                <w:color w:val="000000"/>
                <w:u w:color="000000"/>
              </w:rPr>
            </w:pPr>
            <w:r>
              <w:t>132.900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A2065">
            <w:pPr>
              <w:jc w:val="center"/>
              <w:rPr>
                <w:color w:val="000000"/>
                <w:u w:color="000000"/>
              </w:rPr>
            </w:pPr>
            <w:r>
              <w:t>70</w:t>
            </w:r>
          </w:p>
        </w:tc>
      </w:tr>
      <w:tr w:rsidR="00636A20"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A2065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A2065">
            <w:pPr>
              <w:jc w:val="left"/>
              <w:rPr>
                <w:color w:val="000000"/>
                <w:u w:color="000000"/>
              </w:rPr>
            </w:pPr>
            <w:r>
              <w:t>Browarna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A2065">
            <w:pPr>
              <w:jc w:val="center"/>
              <w:rPr>
                <w:color w:val="000000"/>
                <w:u w:color="000000"/>
              </w:rPr>
            </w:pPr>
            <w:r>
              <w:t>106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A2065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A2065">
            <w:pPr>
              <w:jc w:val="center"/>
              <w:rPr>
                <w:color w:val="000000"/>
                <w:u w:color="000000"/>
              </w:rPr>
            </w:pPr>
            <w:r>
              <w:t>53,6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A2065">
            <w:pPr>
              <w:jc w:val="center"/>
              <w:rPr>
                <w:color w:val="000000"/>
                <w:u w:color="000000"/>
              </w:rPr>
            </w:pPr>
            <w:r>
              <w:t>50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A2065">
            <w:pPr>
              <w:jc w:val="center"/>
              <w:rPr>
                <w:color w:val="000000"/>
                <w:u w:color="000000"/>
              </w:rPr>
            </w:pPr>
            <w:r>
              <w:t>12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A2065">
            <w:pPr>
              <w:jc w:val="center"/>
              <w:rPr>
                <w:color w:val="000000"/>
                <w:u w:color="000000"/>
              </w:rPr>
            </w:pPr>
            <w:r>
              <w:t>0,0235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A2065">
            <w:pPr>
              <w:jc w:val="center"/>
              <w:rPr>
                <w:color w:val="000000"/>
                <w:u w:color="000000"/>
              </w:rPr>
            </w:pPr>
            <w:r>
              <w:t>EL1E/00032283/3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A2065">
            <w:pPr>
              <w:jc w:val="center"/>
              <w:rPr>
                <w:color w:val="000000"/>
                <w:u w:color="000000"/>
              </w:rPr>
            </w:pPr>
            <w:r>
              <w:t>157.700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A2065">
            <w:pPr>
              <w:jc w:val="center"/>
              <w:rPr>
                <w:color w:val="000000"/>
                <w:u w:color="000000"/>
              </w:rPr>
            </w:pPr>
            <w:r>
              <w:t>70</w:t>
            </w:r>
          </w:p>
        </w:tc>
      </w:tr>
      <w:tr w:rsidR="00636A20"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A2065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A2065">
            <w:pPr>
              <w:jc w:val="left"/>
              <w:rPr>
                <w:color w:val="000000"/>
                <w:u w:color="000000"/>
              </w:rPr>
            </w:pPr>
            <w:r>
              <w:t>Artura Grottgera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A2065">
            <w:pPr>
              <w:jc w:val="center"/>
              <w:rPr>
                <w:color w:val="000000"/>
                <w:u w:color="000000"/>
              </w:rPr>
            </w:pPr>
            <w:r>
              <w:t>38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A2065">
            <w:pPr>
              <w:jc w:val="center"/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A2065">
            <w:pPr>
              <w:jc w:val="center"/>
              <w:rPr>
                <w:color w:val="000000"/>
                <w:u w:color="000000"/>
              </w:rPr>
            </w:pPr>
            <w:r>
              <w:t>46,2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A2065">
            <w:pPr>
              <w:jc w:val="center"/>
              <w:rPr>
                <w:color w:val="000000"/>
                <w:u w:color="000000"/>
              </w:rPr>
            </w:pPr>
            <w:r>
              <w:t>664/1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A2065">
            <w:pPr>
              <w:jc w:val="center"/>
              <w:rPr>
                <w:color w:val="000000"/>
                <w:u w:color="000000"/>
              </w:rPr>
            </w:pPr>
            <w:r>
              <w:t>17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A2065">
            <w:pPr>
              <w:jc w:val="center"/>
              <w:rPr>
                <w:color w:val="000000"/>
                <w:u w:color="000000"/>
              </w:rPr>
            </w:pPr>
            <w:r>
              <w:t>0,0506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A2065">
            <w:pPr>
              <w:jc w:val="center"/>
              <w:rPr>
                <w:color w:val="000000"/>
                <w:u w:color="000000"/>
              </w:rPr>
            </w:pPr>
            <w:r>
              <w:t>EL1E/00042195/2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A2065">
            <w:pPr>
              <w:jc w:val="center"/>
              <w:rPr>
                <w:color w:val="000000"/>
                <w:u w:color="000000"/>
              </w:rPr>
            </w:pPr>
            <w:r>
              <w:t>143.300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A2065">
            <w:pPr>
              <w:jc w:val="center"/>
              <w:rPr>
                <w:color w:val="000000"/>
                <w:u w:color="000000"/>
              </w:rPr>
            </w:pPr>
            <w:r>
              <w:t>70</w:t>
            </w:r>
          </w:p>
        </w:tc>
      </w:tr>
      <w:tr w:rsidR="00636A20"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A2065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A2065">
            <w:pPr>
              <w:jc w:val="left"/>
              <w:rPr>
                <w:color w:val="000000"/>
                <w:u w:color="000000"/>
              </w:rPr>
            </w:pPr>
            <w:r>
              <w:t>Aleja Grunwaldzka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A2065">
            <w:pPr>
              <w:jc w:val="center"/>
              <w:rPr>
                <w:color w:val="000000"/>
                <w:u w:color="000000"/>
              </w:rPr>
            </w:pPr>
            <w:r>
              <w:t>213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A2065">
            <w:pPr>
              <w:jc w:val="center"/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A2065">
            <w:pPr>
              <w:jc w:val="center"/>
              <w:rPr>
                <w:color w:val="000000"/>
                <w:u w:color="000000"/>
              </w:rPr>
            </w:pPr>
            <w:r>
              <w:t>47,8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A2065">
            <w:pPr>
              <w:jc w:val="center"/>
              <w:rPr>
                <w:color w:val="000000"/>
                <w:u w:color="000000"/>
              </w:rPr>
            </w:pPr>
            <w:r>
              <w:t>617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A2065">
            <w:pPr>
              <w:jc w:val="center"/>
              <w:rPr>
                <w:color w:val="000000"/>
                <w:u w:color="000000"/>
              </w:rPr>
            </w:pPr>
            <w:r>
              <w:t>17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A2065">
            <w:pPr>
              <w:jc w:val="center"/>
              <w:rPr>
                <w:color w:val="000000"/>
                <w:u w:color="000000"/>
              </w:rPr>
            </w:pPr>
            <w:r>
              <w:t>0,0415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A2065">
            <w:pPr>
              <w:jc w:val="center"/>
              <w:rPr>
                <w:color w:val="000000"/>
                <w:u w:color="000000"/>
              </w:rPr>
            </w:pPr>
            <w:r>
              <w:t>EL1E/00032035/0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A2065">
            <w:pPr>
              <w:jc w:val="center"/>
              <w:rPr>
                <w:color w:val="000000"/>
                <w:u w:color="000000"/>
              </w:rPr>
            </w:pPr>
            <w:r>
              <w:t>145.300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A2065">
            <w:pPr>
              <w:jc w:val="center"/>
              <w:rPr>
                <w:color w:val="000000"/>
                <w:u w:color="000000"/>
              </w:rPr>
            </w:pPr>
            <w:r>
              <w:t>70</w:t>
            </w:r>
          </w:p>
        </w:tc>
      </w:tr>
      <w:tr w:rsidR="00636A20"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A2065">
            <w:pPr>
              <w:jc w:val="center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A2065">
            <w:pPr>
              <w:jc w:val="left"/>
              <w:rPr>
                <w:color w:val="000000"/>
                <w:u w:color="000000"/>
              </w:rPr>
            </w:pPr>
            <w:r>
              <w:t>Malborska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A2065">
            <w:pPr>
              <w:jc w:val="center"/>
              <w:rPr>
                <w:color w:val="000000"/>
                <w:u w:color="000000"/>
              </w:rPr>
            </w:pPr>
            <w:r>
              <w:t>17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A2065">
            <w:pPr>
              <w:jc w:val="center"/>
              <w:rPr>
                <w:color w:val="000000"/>
                <w:u w:color="000000"/>
              </w:rPr>
            </w:pPr>
            <w:r>
              <w:t>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A2065">
            <w:pPr>
              <w:jc w:val="center"/>
              <w:rPr>
                <w:color w:val="000000"/>
                <w:u w:color="000000"/>
              </w:rPr>
            </w:pPr>
            <w:r>
              <w:t>40,9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A2065">
            <w:pPr>
              <w:jc w:val="center"/>
              <w:rPr>
                <w:color w:val="000000"/>
                <w:u w:color="000000"/>
              </w:rPr>
            </w:pPr>
            <w:r>
              <w:t>45/13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A2065">
            <w:pPr>
              <w:jc w:val="center"/>
              <w:rPr>
                <w:color w:val="000000"/>
                <w:u w:color="000000"/>
              </w:rPr>
            </w:pPr>
            <w:r>
              <w:t>21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A2065">
            <w:pPr>
              <w:jc w:val="center"/>
              <w:rPr>
                <w:color w:val="000000"/>
                <w:u w:color="000000"/>
              </w:rPr>
            </w:pPr>
            <w:r>
              <w:t>0,0164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A2065">
            <w:pPr>
              <w:jc w:val="center"/>
              <w:rPr>
                <w:color w:val="000000"/>
                <w:u w:color="000000"/>
              </w:rPr>
            </w:pPr>
            <w:r>
              <w:t>EL1E/00039975/0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A2065">
            <w:pPr>
              <w:jc w:val="center"/>
              <w:rPr>
                <w:color w:val="000000"/>
                <w:u w:color="000000"/>
              </w:rPr>
            </w:pPr>
            <w:r>
              <w:t>122.900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A2065">
            <w:pPr>
              <w:jc w:val="center"/>
              <w:rPr>
                <w:color w:val="000000"/>
                <w:u w:color="000000"/>
              </w:rPr>
            </w:pPr>
            <w:r>
              <w:t>70</w:t>
            </w:r>
          </w:p>
        </w:tc>
      </w:tr>
      <w:tr w:rsidR="00636A20"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A2065">
            <w:pPr>
              <w:jc w:val="center"/>
              <w:rPr>
                <w:color w:val="000000"/>
                <w:u w:color="000000"/>
              </w:rPr>
            </w:pPr>
            <w:r>
              <w:t>6.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A2065">
            <w:pPr>
              <w:jc w:val="left"/>
              <w:rPr>
                <w:color w:val="000000"/>
                <w:u w:color="000000"/>
              </w:rPr>
            </w:pPr>
            <w:r>
              <w:t>Marii Curie - Skłodowskiej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A2065">
            <w:pPr>
              <w:jc w:val="center"/>
              <w:rPr>
                <w:color w:val="000000"/>
                <w:u w:color="000000"/>
              </w:rPr>
            </w:pPr>
            <w:r>
              <w:t>13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A2065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A2065">
            <w:pPr>
              <w:jc w:val="center"/>
              <w:rPr>
                <w:color w:val="000000"/>
                <w:u w:color="000000"/>
              </w:rPr>
            </w:pPr>
            <w:r>
              <w:t>24,8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A2065">
            <w:pPr>
              <w:jc w:val="center"/>
              <w:rPr>
                <w:color w:val="000000"/>
                <w:u w:color="000000"/>
              </w:rPr>
            </w:pPr>
            <w:r>
              <w:t>192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A2065">
            <w:pPr>
              <w:jc w:val="center"/>
              <w:rPr>
                <w:color w:val="000000"/>
                <w:u w:color="000000"/>
              </w:rPr>
            </w:pPr>
            <w:r>
              <w:t>10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A2065">
            <w:pPr>
              <w:jc w:val="center"/>
              <w:rPr>
                <w:color w:val="000000"/>
                <w:u w:color="000000"/>
              </w:rPr>
            </w:pPr>
            <w:r>
              <w:t>0,0220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A2065">
            <w:pPr>
              <w:jc w:val="center"/>
              <w:rPr>
                <w:color w:val="000000"/>
                <w:u w:color="000000"/>
              </w:rPr>
            </w:pPr>
            <w:r>
              <w:t>EL1E/00071684/9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A2065">
            <w:pPr>
              <w:jc w:val="center"/>
              <w:rPr>
                <w:color w:val="000000"/>
                <w:u w:color="000000"/>
              </w:rPr>
            </w:pPr>
            <w:r>
              <w:t>71.300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A2065">
            <w:pPr>
              <w:jc w:val="center"/>
              <w:rPr>
                <w:color w:val="000000"/>
                <w:u w:color="000000"/>
              </w:rPr>
            </w:pPr>
            <w:r>
              <w:t>70</w:t>
            </w:r>
          </w:p>
        </w:tc>
      </w:tr>
      <w:tr w:rsidR="00636A20"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636A20"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8A2065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*Osoby, o których mowa w art.34 ust.1 ustawy o gospodarce nieruchomościami nabywają nieruchomość za </w:t>
            </w:r>
            <w:r>
              <w:rPr>
                <w:sz w:val="16"/>
              </w:rPr>
              <w:t>cenę określoną na podstawie art.67 ust.3 ustawy o gospodarce nieruchomościami </w:t>
            </w:r>
          </w:p>
        </w:tc>
      </w:tr>
      <w:tr w:rsidR="00636A20"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8A2065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Pierwszeństwo w nabyciu nieruchomości określonych w powyższym wykazie dotyczy osób, którym przysługuje roszczenie o nabycie nieruchomości z mocy ustawy o gospodarce nieruchomoś</w:t>
            </w:r>
            <w:r>
              <w:rPr>
                <w:sz w:val="16"/>
              </w:rPr>
              <w:t>ciami lub odrębnych przepisów, jeżeli złożą wniosek o jej nabycie w terminie 6 tygodni, licząc od dnia wywieszenia wykazu. </w:t>
            </w:r>
          </w:p>
        </w:tc>
      </w:tr>
      <w:tr w:rsidR="00636A20"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636A20"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8A2065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6"/>
              </w:rPr>
              <w:t>Sporządziła: Arleta Linda, Inspektor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77B3E"/>
    <w:rsid w:val="00636A20"/>
    <w:rsid w:val="008A2065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7964EBC-449F-4753-B8ED-A1E8F2995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450</Words>
  <Characters>2704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3148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lokali mieszkalnych przeznaczonych do sprzedaży na rzecz najemców oraz udzielenia bonifikat od ceny sprzedaży lokali.</dc:subject>
  <dc:creator>arlin</dc:creator>
  <cp:lastModifiedBy>Arleta Linda</cp:lastModifiedBy>
  <cp:revision>2</cp:revision>
  <dcterms:created xsi:type="dcterms:W3CDTF">2021-09-15T09:06:00Z</dcterms:created>
  <dcterms:modified xsi:type="dcterms:W3CDTF">2021-09-15T07:07:00Z</dcterms:modified>
  <cp:category>Akt prawny</cp:category>
</cp:coreProperties>
</file>