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52CEA" w14:textId="19E3CD21" w:rsidR="00A77B3E" w:rsidRDefault="00920252">
      <w:pPr>
        <w:jc w:val="center"/>
        <w:rPr>
          <w:b/>
          <w:caps/>
        </w:rPr>
      </w:pPr>
      <w:r>
        <w:rPr>
          <w:b/>
          <w:caps/>
        </w:rPr>
        <w:t>Zarządzenie Nr 343</w:t>
      </w:r>
      <w:r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14:paraId="4498DAB5" w14:textId="3C83A99F" w:rsidR="00A77B3E" w:rsidRDefault="00920252">
      <w:pPr>
        <w:spacing w:before="280" w:after="280"/>
        <w:jc w:val="center"/>
        <w:rPr>
          <w:b/>
          <w:caps/>
        </w:rPr>
      </w:pPr>
      <w:r>
        <w:t>z dnia 29 lipca</w:t>
      </w:r>
      <w:r>
        <w:t xml:space="preserve"> 2021 r.</w:t>
      </w:r>
    </w:p>
    <w:p w14:paraId="370B3975" w14:textId="77777777" w:rsidR="00A77B3E" w:rsidRDefault="00920252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44A7FFF7" w14:textId="77777777" w:rsidR="00A77B3E" w:rsidRDefault="0092025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7C1384FD" w14:textId="77777777" w:rsidR="00A77B3E" w:rsidRDefault="0092025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13E1CB15" w14:textId="77777777" w:rsidR="00A77B3E" w:rsidRDefault="009202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5838B121" w14:textId="77777777" w:rsidR="00A77B3E" w:rsidRDefault="0092025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</w:t>
      </w:r>
      <w:r>
        <w:rPr>
          <w:color w:val="000000"/>
          <w:u w:color="000000"/>
        </w:rPr>
        <w:t>enia służebności zostaną określone w protokole z rokowań.</w:t>
      </w:r>
    </w:p>
    <w:p w14:paraId="11F02A4A" w14:textId="77777777" w:rsidR="00A77B3E" w:rsidRDefault="009202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4593108E" w14:textId="77777777" w:rsidR="00A77B3E" w:rsidRDefault="009202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2025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7456FD"/>
  <w15:docId w15:val="{F0521A9D-3DCD-4400-8B4A-B1DBBA32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35/2021 z dnia 8 lutego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2021-07-30T07:56:00Z</dcterms:created>
  <dcterms:modified xsi:type="dcterms:W3CDTF">2021-07-30T07:56:00Z</dcterms:modified>
  <cp:category>Akt prawny</cp:category>
</cp:coreProperties>
</file>