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276/2021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276/2021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lipca 2021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9"/>
        <w:gridCol w:w="1227"/>
        <w:gridCol w:w="920"/>
        <w:gridCol w:w="1910"/>
        <w:gridCol w:w="1397"/>
        <w:gridCol w:w="1364"/>
        <w:gridCol w:w="2410"/>
        <w:gridCol w:w="3116"/>
        <w:gridCol w:w="186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24/9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EL1E/00034218/1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8,1530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0,0189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sportowo-rekreacyjne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24/9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EL1E/00034218/1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8,1530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sportowo-rekreacyjne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24/9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EL1E/00034218/1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8,1530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sportowo-rekreacyjne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269</w:t>
            </w:r>
          </w:p>
          <w:p/>
          <w:p>
            <w:pPr>
              <w:jc w:val="center"/>
            </w:pPr>
            <w:r>
              <w:t>269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  <w:p/>
          <w:p>
            <w:pPr>
              <w:jc w:val="center"/>
            </w:pPr>
            <w:r>
              <w:t>18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EL1E/00031744/6</w:t>
            </w:r>
          </w:p>
          <w:p/>
          <w:p>
            <w:pPr>
              <w:jc w:val="center"/>
            </w:pPr>
            <w:r>
              <w:t>EL1E/00031744/6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0,0042</w:t>
            </w:r>
          </w:p>
          <w:p/>
          <w:p>
            <w:pPr>
              <w:jc w:val="center"/>
            </w:pPr>
            <w:r>
              <w:t>0,0042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  <w:p/>
          <w:p>
            <w:pPr>
              <w:jc w:val="center"/>
            </w:pPr>
            <w:r>
              <w:t>0,0012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Tadeusza Kościuszki</w:t>
            </w:r>
          </w:p>
          <w:p/>
          <w:p>
            <w:pPr>
              <w:jc w:val="center"/>
            </w:pPr>
            <w:r>
              <w:t>ul. Tadeusza Kościuszki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pod budynkiem z przekroczeniem granicy działki </w:t>
            </w:r>
          </w:p>
          <w:p>
            <w:pPr>
              <w:jc w:val="center"/>
            </w:pPr>
            <w:r>
              <w:t>tereny zielone, mieszkaniowe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5,50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/>
          <w:p>
            <w:pPr>
              <w:jc w:val="center"/>
            </w:pPr>
            <w:r>
              <w:t>36,90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8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248</w:t>
            </w:r>
          </w:p>
          <w:p>
            <w:pPr>
              <w:jc w:val="center"/>
            </w:pPr>
            <w:r>
              <w:t>250</w:t>
            </w:r>
          </w:p>
          <w:p>
            <w:pPr>
              <w:jc w:val="center"/>
            </w:pPr>
            <w:r>
              <w:t>250</w:t>
            </w:r>
          </w:p>
          <w:p>
            <w:pPr>
              <w:jc w:val="center"/>
            </w:pPr>
            <w:r>
              <w:t>254</w:t>
            </w:r>
          </w:p>
          <w:p>
            <w:pPr>
              <w:jc w:val="center"/>
            </w:pPr>
            <w:r>
              <w:t>256/3</w:t>
            </w:r>
          </w:p>
          <w:p>
            <w:pPr>
              <w:jc w:val="center"/>
            </w:pPr>
            <w:r>
              <w:t>256/4</w:t>
            </w:r>
          </w:p>
          <w:p>
            <w:pPr>
              <w:jc w:val="center"/>
            </w:pPr>
            <w:r>
              <w:t>256/4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  <w:p>
            <w:pPr>
              <w:jc w:val="center"/>
            </w:pPr>
            <w:r>
              <w:t>32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EL1E/00090917/1</w:t>
            </w:r>
          </w:p>
          <w:p>
            <w:pPr>
              <w:jc w:val="center"/>
            </w:pPr>
            <w:r>
              <w:t>EL1E/00090917/1 EL1E/00090917/1 EL1E/00090917/1</w:t>
            </w:r>
          </w:p>
          <w:p>
            <w:pPr>
              <w:jc w:val="center"/>
            </w:pPr>
            <w:r>
              <w:t>EL1E/00090917/1 EL1E/00090917/1</w:t>
            </w:r>
          </w:p>
          <w:p>
            <w:pPr>
              <w:jc w:val="center"/>
            </w:pPr>
            <w:r>
              <w:t>EL1E/00090917/1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0,5659</w:t>
            </w:r>
          </w:p>
          <w:p>
            <w:pPr>
              <w:jc w:val="center"/>
            </w:pPr>
            <w:r>
              <w:t>1,7647</w:t>
            </w:r>
          </w:p>
          <w:p>
            <w:pPr>
              <w:jc w:val="center"/>
            </w:pPr>
            <w:r>
              <w:t>1,7647</w:t>
            </w:r>
          </w:p>
          <w:p>
            <w:pPr>
              <w:jc w:val="center"/>
            </w:pPr>
            <w:r>
              <w:t>1,0253</w:t>
            </w:r>
          </w:p>
          <w:p>
            <w:pPr>
              <w:jc w:val="center"/>
            </w:pPr>
            <w:r>
              <w:t>0,1823</w:t>
            </w:r>
          </w:p>
          <w:p>
            <w:pPr>
              <w:jc w:val="center"/>
            </w:pPr>
            <w:r>
              <w:t>0,6660</w:t>
            </w:r>
          </w:p>
          <w:p>
            <w:pPr>
              <w:jc w:val="center"/>
            </w:pPr>
            <w:r>
              <w:t>0,6660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0,3377</w:t>
            </w:r>
          </w:p>
          <w:p>
            <w:pPr>
              <w:jc w:val="center"/>
            </w:pPr>
            <w:r>
              <w:t>1,6034</w:t>
            </w:r>
          </w:p>
          <w:p>
            <w:pPr>
              <w:jc w:val="center"/>
            </w:pPr>
            <w:r>
              <w:t>0,0665</w:t>
            </w:r>
          </w:p>
          <w:p>
            <w:pPr>
              <w:jc w:val="center"/>
            </w:pPr>
            <w:r>
              <w:t>0,9695</w:t>
            </w:r>
          </w:p>
          <w:p>
            <w:pPr>
              <w:jc w:val="center"/>
            </w:pPr>
            <w:r>
              <w:t>0,1823</w:t>
            </w:r>
          </w:p>
          <w:p>
            <w:pPr>
              <w:jc w:val="center"/>
            </w:pPr>
            <w:r>
              <w:t>0,2364</w:t>
            </w:r>
          </w:p>
          <w:p>
            <w:pPr>
              <w:jc w:val="center"/>
            </w:pPr>
            <w:r>
              <w:t>0,0118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  <w:p>
            <w:pPr>
              <w:jc w:val="center"/>
            </w:pPr>
            <w:r>
              <w:t>ul. Warszawska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  <w:p>
            <w:pPr>
              <w:jc w:val="center"/>
            </w:pPr>
            <w:r>
              <w:t>uprawa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120 zł/ha/rok</w:t>
            </w:r>
          </w:p>
          <w:p>
            <w:pPr>
              <w:jc w:val="center"/>
            </w:pPr>
            <w:r>
              <w:t>120 zł/ha/rok</w:t>
            </w:r>
          </w:p>
          <w:p>
            <w:pPr>
              <w:jc w:val="center"/>
            </w:pPr>
            <w:r>
              <w:t>96 zł/ha/rok</w:t>
            </w:r>
          </w:p>
          <w:p>
            <w:pPr>
              <w:jc w:val="center"/>
            </w:pPr>
            <w:r>
              <w:t>120 zł/ha/rok</w:t>
            </w:r>
          </w:p>
          <w:p>
            <w:pPr>
              <w:jc w:val="center"/>
            </w:pPr>
            <w:r>
              <w:t>96 zł/m</w:t>
            </w:r>
            <w:r>
              <w:rPr>
                <w:vertAlign w:val="superscript"/>
              </w:rPr>
              <w:t>2</w:t>
            </w:r>
            <w:r>
              <w:t xml:space="preserve">/rok </w:t>
            </w:r>
          </w:p>
          <w:p>
            <w:pPr>
              <w:jc w:val="center"/>
            </w:pPr>
            <w:r>
              <w:t>120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  <w:p>
            <w:pPr>
              <w:jc w:val="center"/>
            </w:pPr>
            <w:r>
              <w:t>96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w terminie do dnia 20 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stawek czynszu za dzierżawę i najem nieruchomości oraz cenników opłat za korzystanie z obiektów sportowych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Bachanek, Sylwia Przystasz 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276/2021 z dnia 5 lipca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2021-07-07T08:07:53Z</dcterms:created>
  <dcterms:modified xsi:type="dcterms:W3CDTF">2021-07-07T08:07:53Z</dcterms:modified>
  <cp:category>Akt prawny</cp:category>
</cp:coreProperties>
</file>