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9515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231/2021</w:t>
      </w:r>
      <w:r>
        <w:rPr>
          <w:b/>
          <w:caps/>
        </w:rPr>
        <w:br/>
        <w:t>Prezydenta Miasta Elbląg</w:t>
      </w:r>
    </w:p>
    <w:p w:rsidR="00A77B3E" w:rsidRDefault="00795152">
      <w:pPr>
        <w:spacing w:before="280" w:after="280"/>
        <w:jc w:val="center"/>
        <w:rPr>
          <w:b/>
          <w:caps/>
        </w:rPr>
      </w:pPr>
      <w:r>
        <w:t>z dnia 18 czerwca 2021 r.</w:t>
      </w:r>
    </w:p>
    <w:p w:rsidR="00A77B3E" w:rsidRDefault="00795152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79515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79515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7951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>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79515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:rsidR="00A77B3E" w:rsidRDefault="007951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951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79515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231/2021 z dnia 18 czerwca 2021 r.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231/2021 z dnia 18 czerwca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2021-06-25T06:08:00Z</dcterms:created>
  <dcterms:modified xsi:type="dcterms:W3CDTF">2021-06-25T06:08:00Z</dcterms:modified>
  <cp:category>Akt prawny</cp:category>
</cp:coreProperties>
</file>