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900A1">
      <w:pPr>
        <w:jc w:val="center"/>
        <w:rPr>
          <w:b/>
          <w:caps/>
        </w:rPr>
      </w:pPr>
      <w:r>
        <w:rPr>
          <w:b/>
          <w:caps/>
        </w:rPr>
        <w:t>Zarządzenie Nr 197/2021</w:t>
      </w:r>
      <w:r>
        <w:rPr>
          <w:b/>
          <w:caps/>
        </w:rPr>
        <w:br/>
        <w:t>Prezydenta Miasta Elbląg</w:t>
      </w:r>
    </w:p>
    <w:p w:rsidR="00A77B3E" w:rsidRDefault="000900A1">
      <w:pPr>
        <w:spacing w:before="280" w:after="280"/>
        <w:jc w:val="center"/>
        <w:rPr>
          <w:b/>
          <w:caps/>
        </w:rPr>
      </w:pPr>
      <w:r>
        <w:t xml:space="preserve">z dnia 27 maja </w:t>
      </w:r>
      <w:r>
        <w:t>2021 r.</w:t>
      </w:r>
    </w:p>
    <w:p w:rsidR="00A77B3E" w:rsidRDefault="000900A1">
      <w:pPr>
        <w:keepNext/>
        <w:jc w:val="center"/>
      </w:pPr>
      <w:r>
        <w:rPr>
          <w:b/>
        </w:rPr>
        <w:t xml:space="preserve">w sprawie sposobu naliczania wynagrodzenia z tytułu bezumownego korzystania z nieruchomości stanowiących własność Gminy Miasto Elbląg przez </w:t>
      </w:r>
      <w:r>
        <w:rPr>
          <w:b/>
        </w:rPr>
        <w:t>przedsiębiorstwa przesyłowe</w:t>
      </w:r>
    </w:p>
    <w:p w:rsidR="00A77B3E" w:rsidRDefault="000900A1">
      <w:pPr>
        <w:keepLines/>
        <w:spacing w:before="120" w:after="120"/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 ze zm.),</w:t>
      </w:r>
    </w:p>
    <w:p w:rsidR="00A77B3E" w:rsidRDefault="000900A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900A1">
      <w:pPr>
        <w:keepLines/>
        <w:spacing w:before="120" w:after="120"/>
      </w:pPr>
      <w:r>
        <w:rPr>
          <w:b/>
        </w:rPr>
        <w:t>§ 1. </w:t>
      </w:r>
      <w:r>
        <w:t>Za korzystanie z nieruchomości, stanowiących własność Gminy Miasto E</w:t>
      </w:r>
      <w:r>
        <w:t>lbląg bez tytułu prawnego, poprzez posadowienie na nich wszelkiego rodzaju nadziemnych, naziemnych lub podziemnych urządzeń infrastruktury technicznej, nalicza się wynagrodzenie z tytułu bezumownego korzystania z nieruchomości w kwocie 5zł/</w:t>
      </w:r>
      <w:proofErr w:type="spellStart"/>
      <w:r>
        <w:t>mb</w:t>
      </w:r>
      <w:proofErr w:type="spellEnd"/>
      <w:r>
        <w:t xml:space="preserve"> brutto w stos</w:t>
      </w:r>
      <w:r>
        <w:t>unku rocznym, nie mniej niż 50zł.</w:t>
      </w:r>
    </w:p>
    <w:p w:rsidR="00A77B3E" w:rsidRDefault="000900A1">
      <w:pPr>
        <w:keepLines/>
        <w:spacing w:before="120" w:after="120"/>
      </w:pPr>
      <w:r>
        <w:rPr>
          <w:b/>
        </w:rPr>
        <w:t>§ 2. </w:t>
      </w:r>
      <w:r>
        <w:t>Wynagrodzenie za korzystanie bez tytułu prawnego z nieruchomości, naliczane jest za nieprzedawniony okres faktycznego posiadania.</w:t>
      </w:r>
    </w:p>
    <w:p w:rsidR="00A77B3E" w:rsidRDefault="000900A1">
      <w:pPr>
        <w:keepLines/>
        <w:spacing w:before="120" w:after="120"/>
      </w:pPr>
      <w:r>
        <w:rPr>
          <w:b/>
        </w:rPr>
        <w:t>§ 3. </w:t>
      </w:r>
      <w:r>
        <w:t>Wykonanie niniejszego zarządzenia powierza się Dyrektorowi Departamentu Gospodarki</w:t>
      </w:r>
      <w:r>
        <w:t xml:space="preserve"> Nieruchomościami i Geodezji.</w:t>
      </w:r>
    </w:p>
    <w:p w:rsidR="00A77B3E" w:rsidRDefault="000900A1">
      <w:pPr>
        <w:keepLines/>
        <w:spacing w:before="120" w:after="120"/>
      </w:pPr>
      <w:r>
        <w:rPr>
          <w:b/>
        </w:rPr>
        <w:t>§ 4. </w:t>
      </w:r>
      <w:r>
        <w:t>Zarządzenie wchodzi w życie z dniem podpisania.</w:t>
      </w:r>
    </w:p>
    <w:p w:rsidR="000900A1" w:rsidRDefault="000900A1">
      <w:pPr>
        <w:keepLines/>
        <w:spacing w:before="120" w:after="120"/>
        <w:sectPr w:rsidR="000900A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821ECE" w:rsidRDefault="00821ECE">
      <w:pPr>
        <w:rPr>
          <w:szCs w:val="20"/>
        </w:rPr>
      </w:pPr>
    </w:p>
    <w:p w:rsidR="00821ECE" w:rsidRDefault="000900A1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821ECE" w:rsidRDefault="000900A1">
      <w:pPr>
        <w:spacing w:before="120" w:after="120"/>
        <w:rPr>
          <w:szCs w:val="20"/>
        </w:rPr>
      </w:pPr>
      <w:r>
        <w:rPr>
          <w:szCs w:val="20"/>
        </w:rPr>
        <w:t>Na nieruchomościach Gminy Miasto Elbląg przedsiębiorstwa przesyłowe posadowiły urządzenia infrastruktury technicznej, przy czym nie uzyskały do ty</w:t>
      </w:r>
      <w:r>
        <w:rPr>
          <w:szCs w:val="20"/>
        </w:rPr>
        <w:t>ch nieruchomości tytułu prawnego.</w:t>
      </w:r>
    </w:p>
    <w:p w:rsidR="00821ECE" w:rsidRDefault="000900A1">
      <w:pPr>
        <w:spacing w:before="120" w:after="120"/>
        <w:rPr>
          <w:color w:val="000000"/>
          <w:szCs w:val="20"/>
          <w:u w:color="000000"/>
        </w:rPr>
      </w:pPr>
      <w:r>
        <w:rPr>
          <w:szCs w:val="20"/>
        </w:rPr>
        <w:t>Na podstawie art. 305</w:t>
      </w:r>
      <w:r>
        <w:rPr>
          <w:color w:val="000000"/>
          <w:szCs w:val="20"/>
          <w:u w:color="000000"/>
          <w:vertAlign w:val="superscript"/>
        </w:rPr>
        <w:t>1</w:t>
      </w:r>
      <w:r>
        <w:rPr>
          <w:color w:val="000000"/>
          <w:szCs w:val="2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szCs w:val="20"/>
          <w:u w:color="000000"/>
        </w:rPr>
        <w:t>t.j</w:t>
      </w:r>
      <w:proofErr w:type="spellEnd"/>
      <w:r>
        <w:rPr>
          <w:color w:val="000000"/>
          <w:szCs w:val="20"/>
          <w:u w:color="000000"/>
        </w:rPr>
        <w:t>. Dz. U. z 2020 r. poz. 1740 ze zm.), nieruchomość można obciążyć na rzecz przedsiębiorcy, którego własność stanowią urządzenia służące do dopro</w:t>
      </w:r>
      <w:r>
        <w:rPr>
          <w:color w:val="000000"/>
          <w:szCs w:val="20"/>
          <w:u w:color="000000"/>
        </w:rPr>
        <w:t xml:space="preserve">wadzania lub odprowadzania płynów, pary, gazu, energii elektrycznej oraz inne urządzenia podobne, nienależące do części składowych nieruchomości, jeżeli wchodzą w skład przedsiębiorstwa, służebnością przesyłu. </w:t>
      </w:r>
    </w:p>
    <w:p w:rsidR="00821ECE" w:rsidRDefault="000900A1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Pomimo wezwania przedsiębiorstw przesyłowych </w:t>
      </w:r>
      <w:r>
        <w:rPr>
          <w:color w:val="000000"/>
          <w:szCs w:val="20"/>
          <w:u w:color="000000"/>
        </w:rPr>
        <w:t>do natychmiastowego uregulowania stanów prawnych do wszystkich nieruchomości, poprzez ustanowienie służebności przesyłu, przedsiębiorstwa te dokonały tych regulacji w niewielkim stopniu.</w:t>
      </w:r>
    </w:p>
    <w:p w:rsidR="00821ECE" w:rsidRDefault="000900A1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 tej sytuacji należy ustalić wynagrodzenie za korzystanie z nierucho</w:t>
      </w:r>
      <w:r>
        <w:rPr>
          <w:color w:val="000000"/>
          <w:szCs w:val="20"/>
          <w:u w:color="000000"/>
        </w:rPr>
        <w:t>mości Gminy Miasto Elbląg bez tytułu prawnego. Kwota 5zł/</w:t>
      </w:r>
      <w:proofErr w:type="spellStart"/>
      <w:r>
        <w:rPr>
          <w:color w:val="000000"/>
          <w:szCs w:val="20"/>
          <w:u w:color="000000"/>
        </w:rPr>
        <w:t>mb</w:t>
      </w:r>
      <w:proofErr w:type="spellEnd"/>
      <w:r>
        <w:rPr>
          <w:color w:val="000000"/>
          <w:szCs w:val="20"/>
          <w:u w:color="000000"/>
        </w:rPr>
        <w:t xml:space="preserve"> brutto w stosunku rocznym, została ustalona na podstawie analizy stawek stosowanych w innych gminach.</w:t>
      </w:r>
    </w:p>
    <w:sectPr w:rsidR="00821ECE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900A1"/>
    <w:rsid w:val="00597A86"/>
    <w:rsid w:val="00821EC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285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sposobu naliczania wynagrodzenia z^tytułu bezumownego korzystania z^nieruchomości stanowiących własność Gminy Miasto Elbląg przez przedsiębiorstwa przesyłowe</dc:subject>
  <dc:creator>jodan</dc:creator>
  <cp:lastModifiedBy>Joanna Danilewicz</cp:lastModifiedBy>
  <cp:revision>3</cp:revision>
  <dcterms:created xsi:type="dcterms:W3CDTF">2021-05-28T08:57:00Z</dcterms:created>
  <dcterms:modified xsi:type="dcterms:W3CDTF">2021-05-28T08:58:00Z</dcterms:modified>
  <cp:category>Akt prawny</cp:category>
</cp:coreProperties>
</file>