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617E">
      <w:pPr>
        <w:jc w:val="center"/>
        <w:rPr>
          <w:b/>
          <w:caps/>
        </w:rPr>
      </w:pPr>
      <w:r>
        <w:rPr>
          <w:b/>
          <w:caps/>
        </w:rPr>
        <w:t>Zarządzenie Nr 176/2021</w:t>
      </w:r>
      <w:r>
        <w:rPr>
          <w:b/>
          <w:caps/>
        </w:rPr>
        <w:br/>
        <w:t>Prezydenta Miasta Elbląg</w:t>
      </w:r>
    </w:p>
    <w:p w:rsidR="00A77B3E" w:rsidRDefault="0075617E">
      <w:pPr>
        <w:spacing w:before="280" w:after="280"/>
        <w:jc w:val="center"/>
        <w:rPr>
          <w:b/>
          <w:caps/>
        </w:rPr>
      </w:pPr>
      <w:r>
        <w:t>z dnia 14 maja</w:t>
      </w:r>
      <w:r>
        <w:t> 2021 r.</w:t>
      </w:r>
    </w:p>
    <w:p w:rsidR="00A77B3E" w:rsidRDefault="0075617E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75617E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1990 ze zm.) oraz §1 uchwały Nr XXIII/538/05 Rady Miejskiej w Elbląg</w:t>
      </w:r>
      <w:r>
        <w:t>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75617E">
      <w:pPr>
        <w:spacing w:before="120" w:after="120"/>
        <w:jc w:val="center"/>
      </w:pPr>
      <w:r>
        <w:t>zarządza się, co następuje: 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</w:t>
      </w:r>
      <w:r>
        <w:t>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</w:t>
      </w:r>
      <w:r>
        <w:rPr>
          <w:color w:val="000000"/>
          <w:u w:color="000000"/>
        </w:rPr>
        <w:t>ny sprzedaży lokali mieszkalnych, o których mowa w ust.1, w wysokościach jak w załączniku do niniejszego zarządzenia.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</w:t>
      </w:r>
      <w:r>
        <w:rPr>
          <w:color w:val="000000"/>
          <w:u w:color="000000"/>
        </w:rPr>
        <w:t>ci przeznaczonych do zbycia, wymienionych w załączniku do niniejszego zarządzenia.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75617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5617E" w:rsidRDefault="0075617E">
      <w:pPr>
        <w:keepLines/>
        <w:spacing w:before="120" w:after="120"/>
        <w:rPr>
          <w:color w:val="000000"/>
          <w:u w:color="000000"/>
        </w:rPr>
        <w:sectPr w:rsidR="0075617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5617E">
      <w:pPr>
        <w:ind w:left="86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176/</w:t>
      </w:r>
      <w:r>
        <w:rPr>
          <w:color w:val="000000"/>
          <w:u w:color="000000"/>
        </w:rPr>
        <w:t>2021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14 maja </w:t>
      </w:r>
      <w:bookmarkStart w:id="0" w:name="_GoBack"/>
      <w:bookmarkEnd w:id="0"/>
      <w:r>
        <w:rPr>
          <w:color w:val="000000"/>
          <w:u w:color="000000"/>
        </w:rPr>
        <w:t>2021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1C71F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75617E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</w:t>
      </w:r>
      <w:r>
        <w:rPr>
          <w:b/>
          <w:color w:val="000000"/>
          <w:u w:color="000000"/>
        </w:rPr>
        <w:t>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1C71F5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C71F5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1C71F5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C71F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146B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51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40,9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21/2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0,2739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EL1E/00049869/7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145.800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60</w:t>
            </w:r>
          </w:p>
        </w:tc>
      </w:tr>
      <w:tr w:rsidR="001C71F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78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40,1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217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EL1E/00026449/0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137.400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1C71F5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left"/>
              <w:rPr>
                <w:color w:val="000000"/>
                <w:u w:color="000000"/>
              </w:rPr>
            </w:pPr>
            <w:r>
              <w:t>Robotnicza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42,7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161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0,0721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EL1E/00024428/3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t>130.200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5617E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1C71F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C71F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5617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</w:t>
            </w:r>
            <w:r>
              <w:rPr>
                <w:sz w:val="16"/>
              </w:rPr>
              <w:t>nieruchomościami nabywają nieruchomość za cenę określoną na podstawie art.67 ust.3 ustawy o gospodarce nieruchomościami </w:t>
            </w:r>
          </w:p>
        </w:tc>
      </w:tr>
      <w:tr w:rsidR="001C71F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5617E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</w:t>
            </w:r>
            <w:r>
              <w:rPr>
                <w:sz w:val="16"/>
              </w:rPr>
              <w:t>ści z mocy ustawy o gospodarce nieruchomościami lub odrębnych przepisów, jeżeli złożą wniosek o jej nabycie w terminie 6 tygodni, licząc od dnia wywieszenia wykazu. </w:t>
            </w:r>
          </w:p>
        </w:tc>
      </w:tr>
      <w:tr w:rsidR="001C71F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C71F5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5617E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C71F5"/>
    <w:rsid w:val="0075617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9F23D6-E888-497F-9E9D-7E7BA5A32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2021-05-19T09:47:00Z</dcterms:created>
  <dcterms:modified xsi:type="dcterms:W3CDTF">2021-05-19T07:48:00Z</dcterms:modified>
  <cp:category>Akt prawny</cp:category>
</cp:coreProperties>
</file>