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C041C" w14:textId="77777777" w:rsidR="00BA1DF7" w:rsidRPr="00BA1DF7" w:rsidRDefault="00BA1DF7" w:rsidP="00BA1D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....................</w:t>
      </w:r>
      <w:r w:rsidRPr="00BA1DF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14:paraId="2136693C" w14:textId="77777777" w:rsidR="00BA1DF7" w:rsidRPr="00BA1DF7" w:rsidRDefault="00BA1DF7" w:rsidP="00BA1DF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BA1DF7">
        <w:rPr>
          <w:rFonts w:ascii="Times New Roman" w:eastAsia="Times New Roman" w:hAnsi="Times New Roman" w:cs="Times New Roman"/>
          <w:lang w:eastAsia="pl-PL"/>
        </w:rPr>
        <w:t>z dnia .................. 2021 r.</w:t>
      </w:r>
    </w:p>
    <w:p w14:paraId="3F6FEC14" w14:textId="77777777" w:rsidR="00BA1DF7" w:rsidRPr="00BA1DF7" w:rsidRDefault="00BA1DF7" w:rsidP="00BA1DF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lang w:eastAsia="pl-PL"/>
        </w:rPr>
        <w:t>w sprawie określenia sposobu przepływu spraw i pism wewnątrz urzędu oraz sposobu wykorzystania urządzeń drukujących.</w:t>
      </w:r>
    </w:p>
    <w:p w14:paraId="43C08778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BA1DF7">
        <w:rPr>
          <w:rFonts w:ascii="Times New Roman" w:eastAsia="Times New Roman" w:hAnsi="Times New Roman" w:cs="Times New Roman"/>
          <w:lang w:eastAsia="pl-PL"/>
        </w:rPr>
        <w:t xml:space="preserve">Na podstawie § 49 ust. 1 Regulaminu Organizacyjnego Urzędu Miejskiego w Elblągu (tekst jednolity:    Zarządzenie Nr 233/2020 Prezydenta Miasta Elbląga z dnia 1 lipca 2020 z późniejszymi zmianami)  </w:t>
      </w:r>
      <w:r w:rsidRPr="00BA1DF7">
        <w:rPr>
          <w:rFonts w:ascii="Times New Roman" w:eastAsia="Times New Roman" w:hAnsi="Times New Roman" w:cs="Times New Roman"/>
          <w:b/>
          <w:bCs/>
          <w:lang w:eastAsia="pl-PL"/>
        </w:rPr>
        <w:t xml:space="preserve">zarządza się, co następuje: </w:t>
      </w:r>
    </w:p>
    <w:p w14:paraId="4C19D604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1.</w:t>
      </w: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Korespondencja wewnątrz Urzędu Miejskiego musi odbywać się:</w:t>
      </w:r>
    </w:p>
    <w:p w14:paraId="163445FA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1)  wyłącznie w formie elektronicznej za pomocą wdrożonego w Urzędzie Miejskim systemu Elektronicznego Obiegu Dokumentów pozwalającego na udokumentowanie drogi służbowej zgodnie z obowiązującymi przepisami Instrukcji Kancelaryjnej;</w:t>
      </w:r>
    </w:p>
    <w:p w14:paraId="6E6D3839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2) za pomocą poczty elektronicznej;</w:t>
      </w:r>
    </w:p>
    <w:p w14:paraId="6F12C995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3)  w formie papierowej, jeżeli przepisy szczegółowe prawa powszechnie obowiązującego wymagają takiej formy.</w:t>
      </w:r>
    </w:p>
    <w:p w14:paraId="3ECC421B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2.</w:t>
      </w: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Wydruki wykonane w Urzędzie Miejskim mogą być tylko czarno-białe. Wydruki kolorowe są dopuszczalne, jeżeli są wymagane przez inne przepisy szczegółowe prawa powszechnie obowiązującego.</w:t>
      </w:r>
    </w:p>
    <w:p w14:paraId="3D10CBB8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3.</w:t>
      </w: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</w:t>
      </w:r>
      <w:r w:rsidRPr="00BA1DF7">
        <w:rPr>
          <w:rFonts w:ascii="Times New Roman" w:eastAsia="Times New Roman" w:hAnsi="Times New Roman" w:cs="Times New Roman"/>
          <w:lang w:eastAsia="pl-PL"/>
        </w:rPr>
        <w:t xml:space="preserve">Zobowiązuje się dyrektorów Departamentów, Biur, samodzielne stanowiska i Pełnomocników </w:t>
      </w: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do dostosowania wewnętrznych procedur i zarządzeń, aby umożliwić elektroniczną formę komunikacji, która pozwoli na obniżenie kosztów funkcjonowania Urzędu Miejskiego w Elblągu i usprawni przepływ informacji.</w:t>
      </w:r>
    </w:p>
    <w:p w14:paraId="48641761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4.</w:t>
      </w: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 Wykonanie zarządzenia powierza się dyrektorom Departamentów, Biur, osobom na samodzielnych stanowiskach oraz pełnomocnikom.</w:t>
      </w:r>
    </w:p>
    <w:p w14:paraId="42E1AD4B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5.</w:t>
      </w: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 Traci moc Zarządzenie Prezydenta Miasta Elbląga 262/2014 z dnia 11 czerwca 2014 w sprawie określenia sposobu przepływu spraw i pism wewnątrz urzędu oraz </w:t>
      </w:r>
      <w:proofErr w:type="spellStart"/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sposbu</w:t>
      </w:r>
      <w:proofErr w:type="spellEnd"/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wykorzystania urządzeń drukujących. </w:t>
      </w:r>
    </w:p>
    <w:p w14:paraId="66C1F3E8" w14:textId="77777777" w:rsidR="00BA1DF7" w:rsidRPr="00BA1DF7" w:rsidRDefault="00BA1DF7" w:rsidP="00BA1DF7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6.</w:t>
      </w:r>
      <w:r w:rsidRPr="00BA1DF7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 Zarządzenie wchodzi w życie z dniem podpisania. </w:t>
      </w:r>
    </w:p>
    <w:p w14:paraId="0F1E2926" w14:textId="39B6E712" w:rsidR="00794A18" w:rsidRDefault="00794A18"/>
    <w:p w14:paraId="38CB6492" w14:textId="6DDE165E" w:rsidR="00BA1DF7" w:rsidRDefault="00BA1DF7"/>
    <w:p w14:paraId="7C0D1279" w14:textId="1C8AB5C1" w:rsidR="00BA1DF7" w:rsidRDefault="00BA1DF7"/>
    <w:p w14:paraId="106B6217" w14:textId="029ECFF2" w:rsidR="00BA1DF7" w:rsidRDefault="00BA1DF7"/>
    <w:p w14:paraId="219C243F" w14:textId="7E275A9B" w:rsidR="00BA1DF7" w:rsidRDefault="00BA1DF7"/>
    <w:p w14:paraId="46CBD55C" w14:textId="14C4F760" w:rsidR="00BA1DF7" w:rsidRDefault="00BA1DF7"/>
    <w:p w14:paraId="6352E641" w14:textId="7E583748" w:rsidR="00BA1DF7" w:rsidRDefault="00BA1DF7"/>
    <w:p w14:paraId="194DC609" w14:textId="57B30AEE" w:rsidR="00BA1DF7" w:rsidRDefault="00BA1DF7"/>
    <w:p w14:paraId="0AB72721" w14:textId="2F64C839" w:rsidR="00BA1DF7" w:rsidRDefault="00BA1DF7"/>
    <w:p w14:paraId="48620521" w14:textId="736B9555" w:rsidR="00BA1DF7" w:rsidRDefault="00BA1DF7"/>
    <w:p w14:paraId="014CCFA0" w14:textId="7AC5D668" w:rsidR="00BA1DF7" w:rsidRDefault="00BA1DF7"/>
    <w:p w14:paraId="12BF5736" w14:textId="51816232" w:rsidR="00BA1DF7" w:rsidRDefault="00BA1DF7"/>
    <w:p w14:paraId="0EF1EBFC" w14:textId="71F6C8D5" w:rsidR="00BA1DF7" w:rsidRDefault="00BA1DF7"/>
    <w:p w14:paraId="626B216E" w14:textId="77777777" w:rsidR="00BA1DF7" w:rsidRPr="00BA1DF7" w:rsidRDefault="00BA1DF7" w:rsidP="00BA1DF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BA1DF7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lastRenderedPageBreak/>
        <w:t>uzasadnienie</w:t>
      </w:r>
    </w:p>
    <w:p w14:paraId="42EE6263" w14:textId="77777777" w:rsidR="00BA1DF7" w:rsidRPr="00BA1DF7" w:rsidRDefault="00BA1DF7" w:rsidP="00BA1DF7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BA1DF7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Wprowadzenie nowych regulacji dotyczących elektronicznego przepływu informacji wewnątrz jednostki pozwoli na wygenerowanie oszczędności z tytułu zakupu materiałów eksploatacyjnych do drukarek oraz papieru. </w:t>
      </w:r>
    </w:p>
    <w:p w14:paraId="4E41393F" w14:textId="77777777" w:rsidR="00BA1DF7" w:rsidRPr="00BA1DF7" w:rsidRDefault="00BA1DF7" w:rsidP="00BA1DF7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BA1DF7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Wprowadzenie zarządzenia nie rodzi skutków finansowych.</w:t>
      </w:r>
    </w:p>
    <w:p w14:paraId="23838C9D" w14:textId="77777777" w:rsidR="00BA1DF7" w:rsidRDefault="00BA1DF7"/>
    <w:sectPr w:rsidR="00BA1DF7" w:rsidSect="00063537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DF7"/>
    <w:rsid w:val="00794A18"/>
    <w:rsid w:val="00BA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CD1BE"/>
  <w15:chartTrackingRefBased/>
  <w15:docId w15:val="{F2EAE503-6899-4FC4-B14F-C9AC3017D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Zajac</dc:creator>
  <cp:keywords/>
  <dc:description/>
  <cp:lastModifiedBy>Marta Zajac</cp:lastModifiedBy>
  <cp:revision>1</cp:revision>
  <dcterms:created xsi:type="dcterms:W3CDTF">2021-04-28T12:44:00Z</dcterms:created>
  <dcterms:modified xsi:type="dcterms:W3CDTF">2021-04-28T12:45:00Z</dcterms:modified>
</cp:coreProperties>
</file>