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12797">
      <w:pPr>
        <w:jc w:val="center"/>
        <w:rPr>
          <w:b/>
          <w:caps/>
        </w:rPr>
      </w:pPr>
      <w:r>
        <w:rPr>
          <w:b/>
          <w:caps/>
        </w:rPr>
        <w:t>Zarządzenie Nr 154/2021</w:t>
      </w:r>
      <w:r>
        <w:rPr>
          <w:b/>
          <w:caps/>
        </w:rPr>
        <w:br/>
        <w:t>Prezydenta Miasta Elbląg</w:t>
      </w:r>
    </w:p>
    <w:p w:rsidR="00A77B3E" w:rsidRDefault="00612797">
      <w:pPr>
        <w:spacing w:before="280" w:after="280"/>
        <w:jc w:val="center"/>
        <w:rPr>
          <w:b/>
          <w:caps/>
        </w:rPr>
      </w:pPr>
      <w:r>
        <w:t>z dnia 30 kwietnia 2021 r.</w:t>
      </w:r>
    </w:p>
    <w:p w:rsidR="00A77B3E" w:rsidRDefault="00612797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612797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2020 r. poz. 1990 ze zm.)</w:t>
      </w:r>
    </w:p>
    <w:p w:rsidR="00A77B3E" w:rsidRDefault="0061279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1279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61279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</w:t>
      </w:r>
      <w:r>
        <w:rPr>
          <w:color w:val="000000"/>
          <w:u w:color="000000"/>
        </w:rPr>
        <w:t>gólnych nieruchomości zostaną ustalone we właściwych protokołach.</w:t>
      </w:r>
    </w:p>
    <w:p w:rsidR="00A77B3E" w:rsidRDefault="0061279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61279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</w:t>
      </w:r>
      <w:r>
        <w:rPr>
          <w:color w:val="000000"/>
          <w:u w:color="000000"/>
        </w:rPr>
        <w:t>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61279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61279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12797" w:rsidRDefault="00612797">
      <w:pPr>
        <w:keepLines/>
        <w:spacing w:before="120" w:after="120"/>
        <w:rPr>
          <w:color w:val="000000"/>
          <w:u w:color="000000"/>
        </w:rPr>
        <w:sectPr w:rsidR="0061279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612797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154/2021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30 kwietnia 2021 r.</w:t>
      </w:r>
    </w:p>
    <w:p w:rsidR="00A77B3E" w:rsidRDefault="0061279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</w:t>
      </w:r>
      <w:r>
        <w:rPr>
          <w:b/>
          <w:color w:val="000000"/>
          <w:u w:color="000000"/>
        </w:rPr>
        <w:t xml:space="preserve">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 w:rsidR="0093723E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12797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93723E" w:rsidRDefault="00612797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93723E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3723E"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t>Modrzewina Północ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t>56212/9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t>356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t>7,5073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t>Działka niezabudowana, przeznaczona w </w:t>
            </w:r>
            <w:proofErr w:type="spellStart"/>
            <w:r>
              <w:t>mpzp</w:t>
            </w:r>
            <w:proofErr w:type="spellEnd"/>
            <w:r>
              <w:t xml:space="preserve"> pod </w:t>
            </w:r>
            <w:r>
              <w:t>zabudowę mieszkaniową wielorodzinną o średniej intensywności zabudowy.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15.300.000 zł</w:t>
            </w:r>
          </w:p>
        </w:tc>
      </w:tr>
      <w:tr w:rsidR="0093723E">
        <w:trPr>
          <w:trHeight w:val="13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1279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93723E" w:rsidRDefault="00612797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612797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93723E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12797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</w:t>
            </w:r>
            <w:r>
              <w:rPr>
                <w:sz w:val="18"/>
              </w:rPr>
              <w:t>nieruchomość za cenę określoną na podstawie art.67 ust.3 ustawy o gospodarce nieruchomościami. </w:t>
            </w:r>
          </w:p>
          <w:p w:rsidR="0093723E" w:rsidRDefault="00612797"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</w:t>
            </w:r>
            <w:r>
              <w:rPr>
                <w:sz w:val="18"/>
              </w:rPr>
              <w:t>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93723E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93723E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1279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 xml:space="preserve">Sporządziła: Aleksandra Kłos, </w:t>
            </w:r>
            <w:r>
              <w:rPr>
                <w:i/>
                <w:sz w:val="18"/>
              </w:rPr>
              <w:t>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612797"/>
    <w:rsid w:val="0093723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154/2021 z dnia 30 kwietnia 2021 r.</vt:lpstr>
      <vt:lpstr/>
    </vt:vector>
  </TitlesOfParts>
  <Company>Prezydent Miasta Elbląg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154/2021 z dnia 30 kwietnia 2021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2021-04-30T10:50:00Z</dcterms:created>
  <dcterms:modified xsi:type="dcterms:W3CDTF">2021-04-30T10:50:00Z</dcterms:modified>
  <cp:category>Akt prawny</cp:category>
</cp:coreProperties>
</file>