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678AE0" w14:textId="0D4F121C" w:rsidR="00A77B3E" w:rsidRDefault="00ED2EFE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75399C">
        <w:rPr>
          <w:b/>
          <w:caps/>
        </w:rPr>
        <w:t>53/2021</w:t>
      </w:r>
      <w:r>
        <w:rPr>
          <w:b/>
          <w:caps/>
        </w:rPr>
        <w:br/>
        <w:t>Prezydenta Miasta Elbląg</w:t>
      </w:r>
    </w:p>
    <w:p w14:paraId="04477085" w14:textId="0944B21F" w:rsidR="00A77B3E" w:rsidRDefault="00ED2EFE">
      <w:pPr>
        <w:spacing w:before="280" w:after="280"/>
        <w:jc w:val="center"/>
        <w:rPr>
          <w:b/>
          <w:caps/>
        </w:rPr>
      </w:pPr>
      <w:r>
        <w:t xml:space="preserve">z dnia </w:t>
      </w:r>
      <w:r w:rsidR="0075399C">
        <w:t>18 lutego</w:t>
      </w:r>
      <w:r>
        <w:t> 2021 r.</w:t>
      </w:r>
    </w:p>
    <w:p w14:paraId="43B45A2F" w14:textId="77777777" w:rsidR="00A77B3E" w:rsidRDefault="00ED2EFE">
      <w:pPr>
        <w:keepNext/>
        <w:spacing w:after="480"/>
        <w:jc w:val="center"/>
      </w:pPr>
      <w:r>
        <w:rPr>
          <w:b/>
        </w:rPr>
        <w:t>w sprawie sporządzenia i ogłoszenia wykazu nieruchomości przeznaczonych do dzierżawy</w:t>
      </w:r>
    </w:p>
    <w:p w14:paraId="78F49BEE" w14:textId="55DE36FB" w:rsidR="00A77B3E" w:rsidRDefault="00ED2EFE">
      <w:pPr>
        <w:keepLines/>
        <w:spacing w:before="120" w:after="120"/>
        <w:ind w:firstLine="227"/>
      </w:pPr>
      <w:r>
        <w:t xml:space="preserve">Na podstawie art.35 ust.1 i 2 ustawy z dnia 21 sierpnia 1997 r. o gospodarce nieruchomościami (Dz. U. z 2020 r. poz. 1990 z </w:t>
      </w:r>
      <w:proofErr w:type="spellStart"/>
      <w:r>
        <w:t>późn</w:t>
      </w:r>
      <w:proofErr w:type="spellEnd"/>
      <w:r>
        <w:t>. zm.)</w:t>
      </w:r>
    </w:p>
    <w:p w14:paraId="5B0EF803" w14:textId="77777777" w:rsidR="00A77B3E" w:rsidRDefault="00ED2EF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14:paraId="684D8359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14:paraId="00B4DBA1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14:paraId="355A715A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14:paraId="69BB5692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14:paraId="52F51251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I Wiceprezydentowi Miasta Elbląg.</w:t>
      </w:r>
    </w:p>
    <w:p w14:paraId="1ECC858B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272BF05A" w14:textId="51BD08DD" w:rsidR="00A77B3E" w:rsidRDefault="00A77B3E" w:rsidP="00ED2EFE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BB071C7" w14:textId="1A776D78" w:rsidR="00A77B3E" w:rsidRDefault="00ED2EFE">
      <w:pPr>
        <w:keepNext/>
        <w:spacing w:before="120" w:after="120" w:line="360" w:lineRule="auto"/>
        <w:ind w:left="1032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zarządzenia Nr </w:t>
      </w:r>
      <w:r w:rsidR="0075399C">
        <w:rPr>
          <w:color w:val="000000"/>
          <w:u w:color="000000"/>
        </w:rPr>
        <w:t>53/2021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75399C">
        <w:rPr>
          <w:color w:val="000000"/>
          <w:u w:color="000000"/>
        </w:rPr>
        <w:t xml:space="preserve"> 18 lutego </w:t>
      </w:r>
      <w:r>
        <w:rPr>
          <w:color w:val="000000"/>
          <w:u w:color="000000"/>
        </w:rPr>
        <w:t>2021 r.</w:t>
      </w:r>
    </w:p>
    <w:p w14:paraId="1B09CB44" w14:textId="77777777" w:rsidR="00A77B3E" w:rsidRDefault="00ED2EFE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975"/>
        <w:gridCol w:w="885"/>
        <w:gridCol w:w="2085"/>
        <w:gridCol w:w="1605"/>
        <w:gridCol w:w="1680"/>
        <w:gridCol w:w="2610"/>
        <w:gridCol w:w="2625"/>
        <w:gridCol w:w="1920"/>
      </w:tblGrid>
      <w:tr w:rsidR="007A77C3" w14:paraId="2602FDC1" w14:textId="77777777"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BFB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31C1C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3A55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14:paraId="460CB8C1" w14:textId="77777777" w:rsidR="007A77C3" w:rsidRDefault="00ED2EFE">
            <w:pPr>
              <w:jc w:val="center"/>
            </w:pPr>
            <w: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890D6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961F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52A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7A77C3" w14:paraId="30E2528D" w14:textId="77777777"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D9F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F378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6316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27BDC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6844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14:paraId="4F7DA46F" w14:textId="77777777" w:rsidR="007A77C3" w:rsidRDefault="00ED2EFE">
            <w:pPr>
              <w:jc w:val="center"/>
            </w:pPr>
            <w:r>
              <w:t>w ha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A0D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1D0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6D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0A6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A77C3" w14:paraId="59002B2D" w14:textId="777777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5A9C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F7790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A866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24AD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E3A3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CA346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BD54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ED9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6D54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7A77C3" w14:paraId="525EC3B8" w14:textId="77777777">
        <w:trPr>
          <w:trHeight w:val="81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55441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E4BEE" w14:textId="49BA8D2F" w:rsidR="00A77B3E" w:rsidRDefault="001357B6">
            <w:pPr>
              <w:jc w:val="center"/>
              <w:rPr>
                <w:color w:val="000000"/>
                <w:u w:color="000000"/>
              </w:rPr>
            </w:pPr>
            <w:r>
              <w:t>437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3CF49" w14:textId="34A87921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  <w:r w:rsidR="001357B6">
              <w:t>6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41E06" w14:textId="36CD7092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EL1E/</w:t>
            </w:r>
            <w:r w:rsidR="001357B6">
              <w:t>00032414/1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0CBC8" w14:textId="16CA120E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0,</w:t>
            </w:r>
            <w:r w:rsidR="001357B6">
              <w:t>0765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69E62" w14:textId="7DB7A12F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0,00</w:t>
            </w:r>
            <w:r w:rsidR="001357B6">
              <w:t>25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6F090" w14:textId="56C78E93" w:rsidR="00A77B3E" w:rsidRDefault="00ED2EFE">
            <w:pPr>
              <w:jc w:val="left"/>
              <w:rPr>
                <w:color w:val="000000"/>
                <w:u w:color="000000"/>
              </w:rPr>
            </w:pPr>
            <w:r>
              <w:t xml:space="preserve">ul. </w:t>
            </w:r>
            <w:r w:rsidR="001357B6">
              <w:t>Adama Mickiewicza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7B1C8" w14:textId="0A1F7CD6" w:rsidR="00A77B3E" w:rsidRDefault="007B5837">
            <w:pPr>
              <w:jc w:val="center"/>
              <w:rPr>
                <w:color w:val="000000"/>
                <w:u w:color="000000"/>
              </w:rPr>
            </w:pPr>
            <w:r>
              <w:t>obiekt o charakterze tymczasowym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C2E09" w14:textId="518CE57F" w:rsidR="00A77B3E" w:rsidRDefault="007B5837">
            <w:pPr>
              <w:jc w:val="center"/>
              <w:rPr>
                <w:color w:val="000000"/>
                <w:u w:color="000000"/>
              </w:rPr>
            </w:pPr>
            <w:r>
              <w:t>120,00</w:t>
            </w:r>
            <w:r w:rsidR="00ED2EFE">
              <w:t xml:space="preserve"> zł/miesiąc</w:t>
            </w:r>
          </w:p>
        </w:tc>
      </w:tr>
    </w:tbl>
    <w:p w14:paraId="18874961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Czynsz określony w skali roku płatny jest w terminie do trzech miesięcy od pierwszego 12-miesięcznego okresu rozliczeniowego </w:t>
      </w:r>
    </w:p>
    <w:p w14:paraId="1916D86C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14:paraId="1C7953F8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Podany w tabeli czynsz  za grunty oddawane w dzierżawę w drodze przetargu określa stawkę wyjściową do przetargu.</w:t>
      </w:r>
    </w:p>
    <w:p w14:paraId="7597156D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14:paraId="401DE99D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357B6"/>
    <w:rsid w:val="0075399C"/>
    <w:rsid w:val="007A77C3"/>
    <w:rsid w:val="007B5837"/>
    <w:rsid w:val="00A77B3E"/>
    <w:rsid w:val="00CA2A55"/>
    <w:rsid w:val="00ED2EFE"/>
    <w:rsid w:val="00F23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1DBFF2"/>
  <w15:docId w15:val="{038E3471-E667-4F64-B074-DBFC1F4C1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303</Words>
  <Characters>1823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dzierżawy</dc:subject>
  <dc:creator>jozam</dc:creator>
  <cp:lastModifiedBy>Joanna Młynarczyk</cp:lastModifiedBy>
  <cp:revision>5</cp:revision>
  <dcterms:created xsi:type="dcterms:W3CDTF">2021-01-28T09:03:00Z</dcterms:created>
  <dcterms:modified xsi:type="dcterms:W3CDTF">2021-03-01T09:35:00Z</dcterms:modified>
  <cp:category>Akt prawny</cp:category>
</cp:coreProperties>
</file>