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561C33">
      <w:pPr>
        <w:jc w:val="center"/>
        <w:rPr>
          <w:b/>
          <w:caps/>
        </w:rPr>
      </w:pPr>
      <w:r>
        <w:rPr>
          <w:b/>
          <w:caps/>
        </w:rPr>
        <w:t>Zarządzenie Nr 33/2021</w:t>
      </w:r>
      <w:r w:rsidR="001E368B">
        <w:rPr>
          <w:b/>
          <w:caps/>
        </w:rPr>
        <w:br/>
        <w:t>Prezydenta Miasta Elbląg</w:t>
      </w:r>
    </w:p>
    <w:p w:rsidR="00A77B3E" w:rsidRDefault="00561C33">
      <w:pPr>
        <w:spacing w:before="280" w:after="280"/>
        <w:jc w:val="center"/>
        <w:rPr>
          <w:b/>
          <w:caps/>
        </w:rPr>
      </w:pPr>
      <w:r>
        <w:t>z dnia 8 lutego</w:t>
      </w:r>
      <w:r w:rsidR="0034639D">
        <w:t> 2021</w:t>
      </w:r>
      <w:r w:rsidR="001E368B">
        <w:t> r.</w:t>
      </w:r>
    </w:p>
    <w:p w:rsidR="00A77B3E" w:rsidRDefault="001E368B">
      <w:pPr>
        <w:keepNext/>
        <w:jc w:val="center"/>
      </w:pPr>
      <w:r>
        <w:rPr>
          <w:b/>
        </w:rPr>
        <w:t>w sprawie sporządzenia i ogłoszenia wykazu nieruchomości przeznaczonych do zbycia</w:t>
      </w:r>
    </w:p>
    <w:p w:rsidR="00A77B3E" w:rsidRDefault="001E368B">
      <w:pPr>
        <w:keepLines/>
        <w:spacing w:before="120" w:after="120"/>
        <w:rPr>
          <w:sz w:val="24"/>
        </w:rPr>
      </w:pPr>
      <w:r>
        <w:rPr>
          <w:sz w:val="24"/>
        </w:rPr>
        <w:t>Na podstawie art. 35 ust. 1 i 2 ustawy z dnia 21 sierpnia 1997 r. o gospodarce nieruchomościa</w:t>
      </w:r>
      <w:r w:rsidR="00F1003F">
        <w:rPr>
          <w:sz w:val="24"/>
        </w:rPr>
        <w:t>mi (</w:t>
      </w:r>
      <w:proofErr w:type="spellStart"/>
      <w:r w:rsidR="00F1003F">
        <w:rPr>
          <w:sz w:val="24"/>
        </w:rPr>
        <w:t>t.j</w:t>
      </w:r>
      <w:proofErr w:type="spellEnd"/>
      <w:r w:rsidR="00F1003F">
        <w:rPr>
          <w:sz w:val="24"/>
        </w:rPr>
        <w:t>. Dz.U. z 2020 r. poz. 1990</w:t>
      </w:r>
      <w:r>
        <w:rPr>
          <w:sz w:val="24"/>
        </w:rPr>
        <w:t xml:space="preserve"> ze zm.)</w:t>
      </w:r>
    </w:p>
    <w:p w:rsidR="00A77B3E" w:rsidRDefault="001E368B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1E368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zbycia nieruchomości szczegółowo opisane w załączniku do niniejszego Zarządzenia.</w:t>
      </w:r>
    </w:p>
    <w:p w:rsidR="00A77B3E" w:rsidRDefault="001E368B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poszczególnych nieruchomości zostaną ustalone we właściwych protokołach.</w:t>
      </w:r>
    </w:p>
    <w:p w:rsidR="00A77B3E" w:rsidRDefault="001E368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wymienionych w załączniku do niniejszego Zarządzenia.</w:t>
      </w:r>
    </w:p>
    <w:p w:rsidR="00A77B3E" w:rsidRDefault="001E368B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1, podlega ogłoszeniu poprzez wywieszenie na tablicy ogłoszeń w siedzibie Urzędu Miejskiego w Elblągu na okres 21 dni, a ponadto informacja o jego wywieszeniu podana zostanie do wiadomości publicznej poprzez ogłoszenie w prasie lokalnej.</w:t>
      </w:r>
    </w:p>
    <w:p w:rsidR="00A77B3E" w:rsidRDefault="001E368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1E368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 w:rsidR="001E2DDA">
        <w:rPr>
          <w:color w:val="000000"/>
          <w:u w:color="000000"/>
        </w:rPr>
        <w:t>Zarządzenie wchodzi w życie z dniem podpisania</w:t>
      </w:r>
    </w:p>
    <w:p w:rsidR="00A77B3E" w:rsidRDefault="00A77B3E" w:rsidP="00E87DCC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1E368B">
      <w:pPr>
        <w:keepNext/>
        <w:spacing w:before="120"/>
        <w:ind w:left="8994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 xml:space="preserve">Załącznik do zarządzenia Nr </w:t>
      </w:r>
      <w:r w:rsidR="00561C33">
        <w:rPr>
          <w:color w:val="000000"/>
          <w:u w:color="000000"/>
        </w:rPr>
        <w:t>33/2021</w:t>
      </w:r>
      <w:r>
        <w:rPr>
          <w:color w:val="000000"/>
          <w:u w:color="000000"/>
        </w:rPr>
        <w:br/>
        <w:t xml:space="preserve">Prezydenta </w:t>
      </w:r>
      <w:r w:rsidR="00561C33">
        <w:rPr>
          <w:color w:val="000000"/>
          <w:u w:color="000000"/>
        </w:rPr>
        <w:t>Miasta Elbląg</w:t>
      </w:r>
      <w:r w:rsidR="00561C33">
        <w:rPr>
          <w:color w:val="000000"/>
          <w:u w:color="000000"/>
        </w:rPr>
        <w:br/>
        <w:t xml:space="preserve">z dnia 8 lutego </w:t>
      </w:r>
      <w:bookmarkStart w:id="0" w:name="_GoBack"/>
      <w:bookmarkEnd w:id="0"/>
      <w:r w:rsidR="0034639D">
        <w:rPr>
          <w:color w:val="000000"/>
          <w:u w:color="000000"/>
        </w:rPr>
        <w:t>2021</w:t>
      </w:r>
      <w:r>
        <w:rPr>
          <w:color w:val="000000"/>
          <w:u w:color="000000"/>
        </w:rPr>
        <w:t> r.</w:t>
      </w:r>
    </w:p>
    <w:p w:rsidR="00A77B3E" w:rsidRDefault="001E368B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</w:t>
      </w:r>
      <w:r w:rsidR="001E2DDA">
        <w:rPr>
          <w:b/>
          <w:color w:val="000000"/>
          <w:u w:color="000000"/>
        </w:rPr>
        <w:t>nych do zbycia w 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5"/>
        <w:gridCol w:w="2237"/>
        <w:gridCol w:w="1231"/>
        <w:gridCol w:w="1051"/>
        <w:gridCol w:w="1096"/>
        <w:gridCol w:w="1066"/>
        <w:gridCol w:w="3888"/>
        <w:gridCol w:w="1428"/>
        <w:gridCol w:w="2205"/>
      </w:tblGrid>
      <w:tr w:rsidR="007E286B" w:rsidTr="001E2DDA">
        <w:trPr>
          <w:trHeight w:val="330"/>
        </w:trPr>
        <w:tc>
          <w:tcPr>
            <w:tcW w:w="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368B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br/>
            </w:r>
            <w:proofErr w:type="spellStart"/>
            <w:r>
              <w:rPr>
                <w:b/>
                <w:color w:val="000000"/>
                <w:u w:color="000000"/>
              </w:rPr>
              <w:t>Lp</w:t>
            </w:r>
            <w:proofErr w:type="spellEnd"/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368B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44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1E368B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8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368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368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368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</w:t>
            </w:r>
          </w:p>
          <w:p w:rsidR="007E286B" w:rsidRDefault="001E368B"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 w:rsidR="007E286B" w:rsidTr="001E2DDA">
        <w:tc>
          <w:tcPr>
            <w:tcW w:w="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368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368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dz.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368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368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38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8312D1" w:rsidTr="008312D1">
        <w:trPr>
          <w:trHeight w:val="308"/>
        </w:trPr>
        <w:tc>
          <w:tcPr>
            <w:tcW w:w="5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312D1" w:rsidRDefault="0034639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</w:t>
            </w:r>
            <w:r w:rsidR="008312D1">
              <w:rPr>
                <w:color w:val="000000"/>
                <w:u w:color="000000"/>
              </w:rPr>
              <w:t>.</w:t>
            </w:r>
          </w:p>
        </w:tc>
        <w:tc>
          <w:tcPr>
            <w:tcW w:w="22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312D1" w:rsidRDefault="008312D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ul. Ogólna</w:t>
            </w:r>
          </w:p>
        </w:tc>
        <w:tc>
          <w:tcPr>
            <w:tcW w:w="12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312D1" w:rsidRDefault="008312D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47670/</w:t>
            </w:r>
            <w:r w:rsidR="0034639D">
              <w:rPr>
                <w:color w:val="000000"/>
                <w:u w:color="000000"/>
              </w:rPr>
              <w:t>1</w:t>
            </w:r>
          </w:p>
        </w:tc>
        <w:tc>
          <w:tcPr>
            <w:tcW w:w="10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312D1" w:rsidRDefault="008312D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125/</w:t>
            </w:r>
            <w:r w:rsidR="0034639D">
              <w:rPr>
                <w:color w:val="000000"/>
                <w:u w:color="000000"/>
              </w:rPr>
              <w:t>3</w:t>
            </w:r>
          </w:p>
        </w:tc>
        <w:tc>
          <w:tcPr>
            <w:tcW w:w="10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312D1" w:rsidRDefault="0034639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0,0047</w:t>
            </w:r>
          </w:p>
        </w:tc>
        <w:tc>
          <w:tcPr>
            <w:tcW w:w="10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312D1" w:rsidRDefault="008312D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</w:t>
            </w:r>
          </w:p>
        </w:tc>
        <w:tc>
          <w:tcPr>
            <w:tcW w:w="38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312D1" w:rsidRDefault="008312D1">
            <w:pPr>
              <w:jc w:val="center"/>
              <w:rPr>
                <w:color w:val="000000"/>
                <w:u w:color="000000"/>
              </w:rPr>
            </w:pPr>
            <w:r>
              <w:t>Działka niezabudowana o nieregularnym kształcie. Brak MPZP</w:t>
            </w:r>
          </w:p>
        </w:tc>
        <w:tc>
          <w:tcPr>
            <w:tcW w:w="14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312D1" w:rsidRDefault="008312D1">
            <w:pPr>
              <w:jc w:val="center"/>
              <w:rPr>
                <w:color w:val="000000"/>
                <w:u w:color="000000"/>
              </w:rPr>
            </w:pPr>
            <w:r w:rsidRPr="001E2DDA">
              <w:rPr>
                <w:szCs w:val="22"/>
              </w:rPr>
              <w:t>Użytkowanie wieczyste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312D1" w:rsidRDefault="0034639D" w:rsidP="008312D1">
            <w:pPr>
              <w:jc w:val="center"/>
              <w:rPr>
                <w:b/>
              </w:rPr>
            </w:pPr>
            <w:r>
              <w:rPr>
                <w:b/>
              </w:rPr>
              <w:t>11.044</w:t>
            </w:r>
            <w:r w:rsidR="008312D1">
              <w:rPr>
                <w:b/>
              </w:rPr>
              <w:t> zł</w:t>
            </w:r>
          </w:p>
          <w:p w:rsidR="008312D1" w:rsidRDefault="008312D1" w:rsidP="008312D1">
            <w:pPr>
              <w:jc w:val="center"/>
              <w:rPr>
                <w:sz w:val="16"/>
              </w:rPr>
            </w:pPr>
          </w:p>
        </w:tc>
      </w:tr>
      <w:tr w:rsidR="008312D1" w:rsidTr="008312D1">
        <w:trPr>
          <w:trHeight w:val="307"/>
        </w:trPr>
        <w:tc>
          <w:tcPr>
            <w:tcW w:w="5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2D1" w:rsidRDefault="008312D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2D1" w:rsidRDefault="008312D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2D1" w:rsidRDefault="008312D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2D1" w:rsidRDefault="008312D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2D1" w:rsidRDefault="008312D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2D1" w:rsidRDefault="008312D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8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2D1" w:rsidRDefault="008312D1">
            <w:pPr>
              <w:jc w:val="center"/>
            </w:pPr>
          </w:p>
        </w:tc>
        <w:tc>
          <w:tcPr>
            <w:tcW w:w="14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2D1" w:rsidRPr="001E2DDA" w:rsidRDefault="008312D1">
            <w:pPr>
              <w:jc w:val="center"/>
              <w:rPr>
                <w:szCs w:val="22"/>
              </w:rPr>
            </w:pPr>
          </w:p>
        </w:tc>
        <w:tc>
          <w:tcPr>
            <w:tcW w:w="2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2D1" w:rsidRDefault="008312D1" w:rsidP="008312D1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8312D1" w:rsidRDefault="008312D1" w:rsidP="008312D1">
            <w:pPr>
              <w:jc w:val="center"/>
              <w:rPr>
                <w:b/>
              </w:rPr>
            </w:pPr>
            <w:r>
              <w:rPr>
                <w:sz w:val="16"/>
              </w:rPr>
              <w:t>z obowiązującymi przepisami</w:t>
            </w:r>
          </w:p>
        </w:tc>
      </w:tr>
    </w:tbl>
    <w:p w:rsidR="00A77B3E" w:rsidRDefault="001E368B">
      <w:pPr>
        <w:rPr>
          <w:color w:val="000000"/>
          <w:u w:color="000000"/>
        </w:rPr>
      </w:pPr>
      <w:r>
        <w:rPr>
          <w:color w:val="000000"/>
          <w:u w:color="000000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31"/>
        <w:gridCol w:w="7356"/>
      </w:tblGrid>
      <w:tr w:rsidR="007E286B">
        <w:trPr>
          <w:trHeight w:val="465"/>
        </w:trPr>
        <w:tc>
          <w:tcPr>
            <w:tcW w:w="147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1E368B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sz w:val="18"/>
                <w:u w:color="000000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  <w:p w:rsidR="00A77B3E" w:rsidRDefault="001E368B">
            <w:pPr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nabycie przed upływem terminu określonego w wykazie: termin złożenia wniosku nie może być krótszy niż 6 tygodni, licząc od dnia wywieszenia wykazu.</w:t>
            </w:r>
          </w:p>
        </w:tc>
      </w:tr>
      <w:tr w:rsidR="007E286B">
        <w:trPr>
          <w:trHeight w:val="465"/>
        </w:trPr>
        <w:tc>
          <w:tcPr>
            <w:tcW w:w="147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1E368B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>Pierwsza opłata z tytułu ustanowienia prawa użytkowania wieczystego, stanowi 25 % ceny gruntu i zostanie powiększona o należny podatek VAT. Opłata ta płatna jest przed zawarciem umowy sprzedaży.</w:t>
            </w:r>
          </w:p>
          <w:p w:rsidR="007E286B" w:rsidRDefault="001E368B">
            <w:r>
              <w:rPr>
                <w:sz w:val="18"/>
              </w:rPr>
              <w:t>Kolejne opłaty roczne, stanowią 3 % wartości udziału w gruncie, zostaną powiększone o należny podatek VAT, płatne są z góry w terminie do dnia 31 marca każdego roku.</w:t>
            </w:r>
          </w:p>
          <w:p w:rsidR="007E286B" w:rsidRDefault="001E368B">
            <w:r>
              <w:rPr>
                <w:sz w:val="18"/>
              </w:rPr>
              <w:t>Wysokość opłat rocznych może być aktualizowana na skutek zmian wartości gruntu, nie częściej niż raz na 3 lata.</w:t>
            </w:r>
          </w:p>
        </w:tc>
      </w:tr>
      <w:tr w:rsidR="007E286B">
        <w:trPr>
          <w:gridAfter w:val="1"/>
          <w:wAfter w:w="7350" w:type="dxa"/>
          <w:trHeight w:val="465"/>
        </w:trPr>
        <w:tc>
          <w:tcPr>
            <w:tcW w:w="7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1E2DDA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Sporządziła: Katarzyna Zaborowska, Specjalista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77B3E"/>
    <w:rsid w:val="00105CAD"/>
    <w:rsid w:val="001341D0"/>
    <w:rsid w:val="001E2DDA"/>
    <w:rsid w:val="001E368B"/>
    <w:rsid w:val="0034639D"/>
    <w:rsid w:val="00561C33"/>
    <w:rsid w:val="007E286B"/>
    <w:rsid w:val="008312D1"/>
    <w:rsid w:val="00A77B3E"/>
    <w:rsid w:val="00B9689C"/>
    <w:rsid w:val="00CA2A55"/>
    <w:rsid w:val="00E87DCC"/>
    <w:rsid w:val="00F10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5587613-94E3-447D-994D-7E5406275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6B0A0F-A5C4-4E7A-9148-38299893BA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386</Words>
  <Characters>2318</Characters>
  <Application>Microsoft Office Word</Application>
  <DocSecurity>0</DocSecurity>
  <Lines>19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nieruchomości przeznaczonych do zbycia</dc:subject>
  <dc:creator>kazab</dc:creator>
  <cp:lastModifiedBy>Katarzyna Zaborowska</cp:lastModifiedBy>
  <cp:revision>8</cp:revision>
  <dcterms:created xsi:type="dcterms:W3CDTF">2020-10-30T08:29:00Z</dcterms:created>
  <dcterms:modified xsi:type="dcterms:W3CDTF">2021-02-12T07:18:00Z</dcterms:modified>
  <cp:category>Akt prawny</cp:category>
</cp:coreProperties>
</file>