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524/2020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31 grudnia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wniesienia jako wkład niepieniężny (aport) do Elbląskiego Przedsiębiorstwa Wodociągów i Kanalizacji Spółka z ograniczoną odpowiedzialnością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13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1990); §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XXV/686/2013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września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sprawie określenia zasad wnoszenia, cofania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zbywania udziałów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akcji przez Prezydenta Miasta Elbląg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spółkach (Dz. Urz. Woj. Warm.-Maz.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2354) oraz §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obciążania nieruchomości Gminy Miasto Elbląg oraz ich wydzierżawiania lub wynajmowania na czas oznaczony dłuższy niż trzy lata lub na czas nieoznaczony, stanowiących załącznik do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XIV/265/2008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kwietnia 2008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(Dz. Urz. Woj. Warm.-Maz.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3794),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wniesienia jako wkład niepieniężny (aport) do Elbląskiego Przedsiębiorstwa Wodociągów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Kanalizacji Spółka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ograniczoną odpowiedzialnością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wniesienia wkładu niepieniężnego (aportu)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wniesienia jako wkład niepieniężny (aport) do Elbląskiego Przedsiębiorstwa Wodociągów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Kanalizacji Spółka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ograniczoną odpowiedzialnością,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524/2020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31 grudnia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wniesienia jako wkład niepieniężny (aport) do Elbląskiego Przedsiębiorstwa Wodociągów i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Kanalizacji Spółka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ograniczoną odpowiedzialnością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2250"/>
        <w:gridCol w:w="1230"/>
        <w:gridCol w:w="1110"/>
        <w:gridCol w:w="1035"/>
        <w:gridCol w:w="1080"/>
        <w:gridCol w:w="3899"/>
        <w:gridCol w:w="1245"/>
        <w:gridCol w:w="2354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3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115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Fromborska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38953/3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108/100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0,5218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27</w:t>
            </w:r>
          </w:p>
        </w:tc>
        <w:tc>
          <w:tcPr>
            <w:tcW w:w="3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Nieruchomość niezabudowana, na której usytuowany jest podziemny zbiornik retencyjny wód opadowych, położona na terenie zieleni publicznej.</w:t>
            </w:r>
          </w:p>
          <w:p>
            <w:pPr>
              <w:jc w:val="center"/>
            </w:pPr>
            <w:r>
              <w:rPr>
                <w:sz w:val="20"/>
              </w:rPr>
              <w:t>Nieruchomość zbywana w trybie art. 37 ust.2 pkt 7 u.g.n., tj. celem wniesienia wkładu niepieniężnego (aportu) do spółki.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392.968 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410"/>
        </w:trPr>
        <w:tc>
          <w:tcPr>
            <w:tcW w:w="5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1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7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Osoby, o których mowa w art.34 ust.1 ustawy o gospodarce nieruchomościami nabywają nieruchomość za cenę określoną na podstawie art.67 ust.3 ustawy o gospodarce nieruchomościami. </w:t>
            </w:r>
          </w:p>
          <w:p>
            <w:pPr>
              <w:jc w:val="left"/>
            </w:pPr>
            <w:r>
              <w:rPr>
                <w:sz w:val="18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Sporządził: Aleksandra Kłos,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type w:val="nextPage"/>
          <w:pgSz w:w="16838" w:h="11906" w:orient="landscape"/>
          <w:pgMar w:top="1417" w:right="850" w:bottom="1134" w:left="1417" w:header="708" w:footer="708" w:gutter="0"/>
          <w:pgNumType w:start="1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en-US" w:eastAsia="en-US" w:bidi="en-US"/>
        </w:rPr>
      </w:pPr>
      <w:r>
        <w:rPr>
          <w:color w:val="000000"/>
          <w:szCs w:val="20"/>
          <w:shd w:val="clear" w:color="auto" w:fill="FFFFFF"/>
        </w:rPr>
        <w:br/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Rada Miejska w </w:t>
      </w:r>
      <w:r>
        <w:rPr>
          <w:color w:val="000000"/>
          <w:szCs w:val="20"/>
          <w:shd w:val="clear" w:color="auto" w:fill="FFFFFF"/>
          <w:lang w:val="x-none" w:eastAsia="en-US" w:bidi="ar-SA"/>
        </w:rPr>
        <w:t>Elblągu u</w:t>
      </w:r>
      <w:r>
        <w:rPr>
          <w:color w:val="000000"/>
          <w:szCs w:val="20"/>
          <w:shd w:val="clear" w:color="auto" w:fill="FFFFFF"/>
          <w:lang w:val="en-US" w:eastAsia="en-US" w:bidi="en-US"/>
        </w:rPr>
        <w:t>chwał</w:t>
      </w:r>
      <w:r>
        <w:rPr>
          <w:color w:val="000000"/>
          <w:szCs w:val="20"/>
          <w:shd w:val="clear" w:color="auto" w:fill="FFFFFF"/>
          <w:lang w:val="x-none" w:eastAsia="en-US" w:bidi="ar-SA"/>
        </w:rPr>
        <w:t>ą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 nr XIII/398/2020 z dnia 24 września 2020 r. wyraziła zgodę na wniesienie przez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Gminę Miasto Elbląg </w:t>
      </w:r>
      <w:r>
        <w:rPr>
          <w:color w:val="000000"/>
          <w:szCs w:val="20"/>
          <w:shd w:val="clear" w:color="auto" w:fill="FFFFFF"/>
          <w:lang w:val="en-US" w:eastAsia="en-US" w:bidi="en-US"/>
        </w:rPr>
        <w:t xml:space="preserve">wkładu niepieniężnego (aportu) do 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Elbląskiego Przedsiębiorstwa Wodociągów i Kanalizacji </w:t>
      </w:r>
      <w:r>
        <w:rPr>
          <w:color w:val="000000"/>
          <w:szCs w:val="20"/>
          <w:shd w:val="clear" w:color="auto" w:fill="FFFFFF"/>
          <w:lang w:val="en-US" w:eastAsia="en-US" w:bidi="en-US"/>
        </w:rPr>
        <w:t>Spółka z ograniczoną odpowiedzialnością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, w postaci prawa własności nieruchomości, </w:t>
      </w:r>
      <w:r>
        <w:rPr>
          <w:color w:val="000000"/>
          <w:szCs w:val="20"/>
          <w:shd w:val="clear" w:color="auto" w:fill="FFFFFF"/>
          <w:lang w:val="en-US" w:eastAsia="en-US" w:bidi="en-US"/>
        </w:rPr>
        <w:t>stanowiącej własność Gminy Miasto Elbląg, oznaczonej w ewidencji gruntów i budynków w obrębie 27 jako działka nr 108/100 o pow. 0,5218 ha położona w Elblągu przy ul. Fromborskiej, dla której Sąd Rejonowy w Elblągu prowadzi księgę wieczystą nr EL1E/00038953/3.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Na przedmiotowej nieruchomości Elbląskie </w:t>
      </w:r>
      <w:r>
        <w:rPr>
          <w:color w:val="000000"/>
          <w:szCs w:val="20"/>
          <w:shd w:val="clear" w:color="auto" w:fill="FFFFFF"/>
          <w:lang w:val="en-US" w:eastAsia="en-US" w:bidi="en-US"/>
        </w:rPr>
        <w:t>Przedsiębiorstwo Wodociągów i Kanalizacji Spółka z ograniczoną odpowiedzialnością zrealizowało, w ramach zadania pn. “Budowa kanalizacji deszczowej dla ulic: Okrężna, Druskiennicka, Nowogródzka, Tarnopolska, Grodzieńska, Kowieńska i H. Poświatowskiej z wylotem do rz. Babica”, podziemny zbiornik retencyjny wód opadowych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524/2020 z dnia 31 grudnia 2020 r.</dc:title>
  <dc:subject>w sprawie sporządzenia i^ogłoszenia wykazu nieruchomości przeznaczonych
do wniesienia jako wkład niepieniężny (aport) do Elbląskiego Przedsiębiorstwa Wodociągów i^Kanalizacji Spółka z^ograniczoną odpowiedzialnością</dc:subject>
  <dc:creator>kazab</dc:creator>
  <cp:lastModifiedBy>kazab</cp:lastModifiedBy>
  <cp:revision>1</cp:revision>
  <dcterms:created xsi:type="dcterms:W3CDTF">2021-01-12T07:43:15Z</dcterms:created>
  <dcterms:modified xsi:type="dcterms:W3CDTF">2021-01-12T07:43:15Z</dcterms:modified>
  <cp:category>Akt prawny</cp:category>
</cp:coreProperties>
</file>