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0608D">
      <w:pPr>
        <w:jc w:val="center"/>
        <w:rPr>
          <w:b/>
          <w:caps/>
        </w:rPr>
      </w:pPr>
      <w:r>
        <w:rPr>
          <w:b/>
          <w:caps/>
        </w:rPr>
        <w:t>Zarządzenie Nr 506/2020</w:t>
      </w:r>
      <w:r>
        <w:rPr>
          <w:b/>
          <w:caps/>
        </w:rPr>
        <w:br/>
        <w:t>Prezydenta Miasta Elbląg</w:t>
      </w:r>
    </w:p>
    <w:p w:rsidR="00A77B3E" w:rsidRDefault="00E0608D">
      <w:pPr>
        <w:spacing w:before="280" w:after="280"/>
        <w:jc w:val="center"/>
        <w:rPr>
          <w:b/>
          <w:caps/>
        </w:rPr>
      </w:pPr>
      <w:r>
        <w:t>z dnia 21 grudnia</w:t>
      </w:r>
      <w:r>
        <w:t> 2020 r.</w:t>
      </w:r>
    </w:p>
    <w:p w:rsidR="00A77B3E" w:rsidRDefault="00E0608D">
      <w:pPr>
        <w:keepNext/>
        <w:spacing w:after="480"/>
        <w:jc w:val="center"/>
      </w:pPr>
      <w:r>
        <w:rPr>
          <w:b/>
        </w:rPr>
        <w:t>w sprawie zmiany terminów zabudowy nieruchomości gruntowej</w:t>
      </w:r>
      <w:r>
        <w:rPr>
          <w:b/>
        </w:rPr>
        <w:br/>
        <w:t>położonej w Elblągu przy ulicy Bytomskiej</w:t>
      </w:r>
    </w:p>
    <w:p w:rsidR="00A77B3E" w:rsidRDefault="00E0608D">
      <w:pPr>
        <w:keepLines/>
        <w:spacing w:before="120" w:after="120"/>
        <w:ind w:firstLine="227"/>
      </w:pPr>
      <w:r>
        <w:t>Na podstawie art. 26 ust. 1 ustawy z </w:t>
      </w:r>
      <w:r>
        <w:t>dnia 8 marca 1990 r. o samorządzie gminnym (t.j. Dz. U. z 2020 r. poz. 713 ze zm.), Prezydent Miasta Elbląg zarządza, co następuje:</w:t>
      </w:r>
    </w:p>
    <w:p w:rsidR="00A77B3E" w:rsidRDefault="00E060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Wyraża się zgodę na zmianę terminów zabudowy nieruchomości, określonych w §5 ust. 1 aktu notarialnego Rep. A nr 7151</w:t>
      </w:r>
      <w:r>
        <w:t>/2016 z dnia 5 grudnia 2016 r., zawartego przed Notariuszem Bożeną Bober, w Kancelarii Notarialnej w Elblągu, dotyczącego umowy sprzedaży nieruchomości gruntowej, położonej w Elblągu przy ul. Bytomskiej, oznaczonej w ewidencji gruntów w obrębie 17, jako dz</w:t>
      </w:r>
      <w:r>
        <w:t>iałka nr 158/10 o pow. 0,0853, dla której Sąd Rejonowy w Elblągu prowadzi księgę wieczystą EL1E/00103882/1.</w:t>
      </w:r>
    </w:p>
    <w:p w:rsidR="00A77B3E" w:rsidRDefault="00E0608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Właściciel nieruchomości zobowiązany będzie do rozpoczęcia zabudowy nieruchomości w terminie do dnia 31 grudnia 2018 r. oraz zakończenia zabudowy</w:t>
      </w:r>
      <w:r>
        <w:rPr>
          <w:color w:val="000000"/>
          <w:u w:color="000000"/>
        </w:rPr>
        <w:t>, zgodnie z jej przeznaczeniem, do dnia 31 grudnia 2021 r. Za rozpoczęcie zabudowy uważa się wybudowanie fundamentów, a za zakończenie zabudowy uważa się wybudowanie budynków w stanie surowym zamkniętym wraz z elewacjami.</w:t>
      </w:r>
    </w:p>
    <w:p w:rsidR="00A77B3E" w:rsidRDefault="00E0608D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Właściciel nieruchomości zobowi</w:t>
      </w:r>
      <w:r>
        <w:rPr>
          <w:color w:val="000000"/>
          <w:u w:color="000000"/>
        </w:rPr>
        <w:t>ązany będzie do złożenia oświadczenia, w formie aktu notarialnego, że w przypadku niedotrzymania terminu rozpoczęcia zabudowy nieruchomości, o którym mowa w ust. 2, zobowiążą się do zapłaty na rzecz Gminy Miasto Elbląg kar umownych w wysokości po 13.000 zł</w:t>
      </w:r>
      <w:r>
        <w:rPr>
          <w:color w:val="000000"/>
          <w:u w:color="000000"/>
        </w:rPr>
        <w:t xml:space="preserve"> (słownie złotych: trzynaście tysięcy) za każdy rozpoczęty rok kalendarzowy zwłoki, płatnych, począwszy od 2019 r., w terminie określonym w wezwaniu do zapłaty wystawionym przez Gminę Miasto Elbląg.</w:t>
      </w:r>
    </w:p>
    <w:p w:rsidR="00A77B3E" w:rsidRDefault="00E0608D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Właściciel nieruchomości zobowiązany będzie do złożeni</w:t>
      </w:r>
      <w:r>
        <w:rPr>
          <w:color w:val="000000"/>
          <w:u w:color="000000"/>
        </w:rPr>
        <w:t>a oświadczenia, w formie aktu notarialnego, że w przypadku niedotrzymania terminu zakończenia zabudowy nieruchomości, o którym mowa w ust. 2, zobowiążą się do zapłaty na rzecz Gminy Miasto Elbląg kar umownych w wysokości po 13.000 zł (słownie złotych: trzy</w:t>
      </w:r>
      <w:r>
        <w:rPr>
          <w:color w:val="000000"/>
          <w:u w:color="000000"/>
        </w:rPr>
        <w:t>naście tysięcy) za każdy rozpoczęty rok kalendarzowy zwłoki, płatnych, począwszy od 2022 r., w terminie określonym w wezwaniu do zapłaty wystawionym przez Gminę Miasto Elbląg.</w:t>
      </w:r>
    </w:p>
    <w:p w:rsidR="00A77B3E" w:rsidRDefault="00E0608D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Właściciel nieruchomości zobowiązany będzie do złożenia oświadczenia, w formi</w:t>
      </w:r>
      <w:r>
        <w:rPr>
          <w:color w:val="000000"/>
          <w:u w:color="000000"/>
        </w:rPr>
        <w:t>e aktu notarialnego, że dobrowolnie podda się rygorowi egzekucji do kwoty 150.000 zł (słownie złotych: sto pięćdziesiąt tysięcy), stosownie do przepisu art. 777 § 1 pkt 5 Kpc. Gminie Miasto Elbląg będzie przysługiwało prawo do wystąpienia z wnioskiem o nad</w:t>
      </w:r>
      <w:r>
        <w:rPr>
          <w:color w:val="000000"/>
          <w:u w:color="000000"/>
        </w:rPr>
        <w:t>anie temu aktowi klauzuli wykonalności w terminie do dnia 31 grudnia 2035 r. Gmina Miasto Elbląg będzie uprawniona do prowadzenia egzekucji przeciwko dłużnikowi, o ile dłużnik nie zapłaci wyżej wskazanej kary umownej, w terminie jej płatności. Fakt nie dok</w:t>
      </w:r>
      <w:r>
        <w:rPr>
          <w:color w:val="000000"/>
          <w:u w:color="000000"/>
        </w:rPr>
        <w:t>onania przez dłużnika zapłaty należności w powyższych terminach, zostanie potwierdzony oświadczeniem złożonym przez Gminę Miasto Elbląg i dołączonym do wniosku o nadanie temu aktowi (tytułowi egzekucyjnemu) klauzuli wykonalności.</w:t>
      </w:r>
    </w:p>
    <w:p w:rsidR="00A77B3E" w:rsidRDefault="00E060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</w:t>
      </w:r>
      <w:r>
        <w:rPr>
          <w:color w:val="000000"/>
          <w:u w:color="000000"/>
        </w:rPr>
        <w:t>nie zarządzenia nastąpi w formie aktu notarialnego, którego koszty poniesie właściciel nieruchomości, opisanej w §1 ust. 1 niniejszego zarządzenia.</w:t>
      </w:r>
      <w:bookmarkStart w:id="0" w:name="_GoBack"/>
      <w:bookmarkEnd w:id="0"/>
    </w:p>
    <w:sectPr w:rsidR="00A77B3E" w:rsidSect="00E0608D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17AA0"/>
    <w:rsid w:val="00A77B3E"/>
    <w:rsid w:val="00CA2A55"/>
    <w:rsid w:val="00E0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bszartekstu">
    <w:name w:val="Obszar tekstu"/>
    <w:basedOn w:val="Normalny"/>
    <w:pPr>
      <w:spacing w:after="240"/>
    </w:pPr>
    <w:rPr>
      <w:color w:val="000000"/>
      <w:sz w:val="24"/>
      <w:szCs w:val="20"/>
      <w:lang w:val="x-none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bszartekstu">
    <w:name w:val="Obszar tekstu"/>
    <w:basedOn w:val="Normalny"/>
    <w:pPr>
      <w:spacing w:after="240"/>
    </w:pPr>
    <w:rPr>
      <w:color w:val="000000"/>
      <w:sz w:val="24"/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2711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zmiany terminów zabudowy nieruchomości gruntowej
położonej w^Elblągu przy ulicy Bytomskiej</dc:subject>
  <dc:creator>alklo</dc:creator>
  <cp:lastModifiedBy>Aleksandra Kłos</cp:lastModifiedBy>
  <cp:revision>2</cp:revision>
  <dcterms:created xsi:type="dcterms:W3CDTF">2020-12-23T10:35:00Z</dcterms:created>
  <dcterms:modified xsi:type="dcterms:W3CDTF">2020-12-23T10:35:00Z</dcterms:modified>
  <cp:category>Akt prawny</cp:category>
</cp:coreProperties>
</file>