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17.3.0.0 -->
  <w:body>
    <w:p w:rsidR="00A77B3E">
      <w:pPr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403/2020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Prezydenta Miasta Elbląg</w:t>
      </w:r>
    </w:p>
    <w:p w:rsidR="00A77B3E">
      <w:pPr>
        <w:spacing w:before="280" w:after="280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6 października 2020 r.</w:t>
      </w:r>
    </w:p>
    <w:p w:rsidR="00A77B3E">
      <w:pPr>
        <w:keepNext/>
        <w:spacing w:before="0" w:after="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sporządzenia i ogłoszenia wykazu nieruchomości przeznaczonych do zbycia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 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sierpnia 1997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gospodarce nieruchomościami (t.j. Dz.U.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65 ze zm.)</w:t>
      </w:r>
    </w:p>
    <w:p w:rsidR="00A77B3E">
      <w:pPr>
        <w:keepNext w:val="0"/>
        <w:keepLines w:val="0"/>
        <w:spacing w:before="120" w:after="120" w:line="240" w:lineRule="auto"/>
        <w:ind w:left="0" w:right="0" w:firstLine="0"/>
        <w:jc w:val="center"/>
        <w:rPr>
          <w:rFonts w:ascii="Times New Roman" w:eastAsia="Times New Roman" w:hAnsi="Times New Roman" w:cs="Times New Roman"/>
          <w:b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trike w:val="0"/>
          <w:color w:val="auto"/>
          <w:sz w:val="22"/>
          <w:u w:val="none"/>
        </w:rPr>
        <w:t>zarządza się, co następuje:</w:t>
      </w:r>
    </w:p>
    <w:p w:rsidR="00A77B3E">
      <w:pPr>
        <w:keepNext w:val="0"/>
        <w:keepLines w:val="0"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Z zasobu nieruchomości Gminy Miasto Elbląg przeznacza się do zbycia nieruchomości szczegółowo opisane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załączniku do niniejszego Zarządzenia.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Szczegółowe warunki zbycia poszczególnych nieruchomości zostaną ustalone we właściwych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protokołach.</w:t>
      </w:r>
    </w:p>
    <w:p w:rsidR="00A77B3E">
      <w:pPr>
        <w:keepNext w:val="0"/>
        <w:keepLines w:val="0"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Ogłasza się wykaz nieruchomości przeznaczonych do zbycia, wymienionych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załączniku do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niniejszego Zarządzenia.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Wykaz nieruchomości,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którym mowa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1, podlega ogłoszeniu poprzez wywieszenie na tablicy ogłoszeń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siedzibie Urzędu Miejskiego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Elblągu na okres 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dni, 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ponadto informacja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jego wywieszeniu podana zostanie do wiadomości publicznej poprzez ogłoszenie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prasie lokalnej.</w:t>
      </w:r>
    </w:p>
    <w:p w:rsidR="00A77B3E">
      <w:pPr>
        <w:keepNext w:val="0"/>
        <w:keepLines w:val="0"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Traci moc Zarządzenie Nr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467/2018 Prezydenta Miasta Elbląg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dnia 10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grudnia 2018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sprawie sporządzenia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ogłoszenia wykazu nieruchomości przeznaczonych do zbycia.</w:t>
      </w:r>
    </w:p>
    <w:p w:rsidR="00A77B3E">
      <w:pPr>
        <w:keepNext w:val="0"/>
        <w:keepLines w:val="0"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Wykonanie zarządzenia powierza się Dyrektorowi Departamentu Gospodarki Nieruchomościami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Geodezji.</w:t>
      </w:r>
    </w:p>
    <w:p w:rsidR="00A77B3E">
      <w:pPr>
        <w:keepNext w:val="0"/>
        <w:keepLines w:val="0"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sectPr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  <w:r>
        <w:rPr>
          <w:rFonts w:ascii="Times New Roman" w:eastAsia="Times New Roman" w:hAnsi="Times New Roman" w:cs="Times New Roman"/>
          <w:b/>
          <w:sz w:val="22"/>
        </w:rPr>
        <w:t>§ 5.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Zarządzenie wchodzi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życie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dniem podpisania.</w:t>
      </w:r>
    </w:p>
    <w:p w:rsidR="00A77B3E">
      <w:pPr>
        <w:keepNext/>
        <w:spacing w:before="120" w:after="0" w:line="240" w:lineRule="auto"/>
        <w:ind w:left="9913" w:right="0" w:firstLine="0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begin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separate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end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Załącznik Nr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do zarządzenia Nr 403/2020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Prezydenta Miasta Elbląg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 dnia 6 października 2020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</w:t>
      </w:r>
    </w:p>
    <w:p w:rsidR="00A77B3E">
      <w:pPr>
        <w:keepNext/>
        <w:spacing w:before="0" w:after="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WYKAZ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nieruchomości przeznaczonych do zbycia w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drodze przetargu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523"/>
        <w:gridCol w:w="2076"/>
        <w:gridCol w:w="1300"/>
        <w:gridCol w:w="1210"/>
        <w:gridCol w:w="1091"/>
        <w:gridCol w:w="1076"/>
        <w:gridCol w:w="3822"/>
        <w:gridCol w:w="1404"/>
        <w:gridCol w:w="2285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30"/>
        </w:trPr>
        <w:tc>
          <w:tcPr>
            <w:tcW w:w="5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  <w:sz w:val="24"/>
              </w:rPr>
              <w:t>Lp</w:t>
            </w:r>
          </w:p>
        </w:tc>
        <w:tc>
          <w:tcPr>
            <w:tcW w:w="20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  <w:sz w:val="24"/>
              </w:rPr>
              <w:t>Adres</w:t>
            </w:r>
          </w:p>
        </w:tc>
        <w:tc>
          <w:tcPr>
            <w:tcW w:w="469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  <w:sz w:val="24"/>
              </w:rPr>
              <w:t>Dane geodezyjne</w:t>
            </w:r>
          </w:p>
        </w:tc>
        <w:tc>
          <w:tcPr>
            <w:tcW w:w="38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Opis i</w:t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przeznaczenie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nieruchomości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 </w:t>
            </w:r>
          </w:p>
        </w:tc>
        <w:tc>
          <w:tcPr>
            <w:tcW w:w="1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Forma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zbycia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 </w:t>
            </w:r>
          </w:p>
        </w:tc>
        <w:tc>
          <w:tcPr>
            <w:tcW w:w="22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  <w:sz w:val="24"/>
              </w:rPr>
              <w:t>Cena</w:t>
            </w:r>
          </w:p>
          <w:p>
            <w:pPr>
              <w:jc w:val="center"/>
            </w:pPr>
            <w:r>
              <w:rPr>
                <w:b/>
                <w:sz w:val="24"/>
              </w:rPr>
              <w:t>nieruchomości*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0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  <w:sz w:val="24"/>
              </w:rPr>
              <w:t>KW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  <w:sz w:val="24"/>
              </w:rPr>
              <w:t>Nr dz.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Pow.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w ha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 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  <w:sz w:val="24"/>
              </w:rPr>
              <w:t>Obręb</w:t>
            </w:r>
          </w:p>
        </w:tc>
        <w:tc>
          <w:tcPr>
            <w:tcW w:w="38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2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2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3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4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6</w:t>
            </w:r>
          </w:p>
        </w:tc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7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8</w:t>
            </w:r>
          </w:p>
        </w:tc>
        <w:tc>
          <w:tcPr>
            <w:tcW w:w="2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9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1.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ul. Bolesława Chrobrego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53762/8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218/32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0,0951</w:t>
            </w:r>
          </w:p>
        </w:tc>
        <w:tc>
          <w:tcPr>
            <w:tcW w:w="10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9</w:t>
            </w:r>
          </w:p>
        </w:tc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Działka niezabudowana , przeznaczona pod zabudowę mieszkaniową jednorodzinną.</w:t>
            </w:r>
          </w:p>
        </w:tc>
        <w:tc>
          <w:tcPr>
            <w:tcW w:w="1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własność</w:t>
            </w:r>
          </w:p>
        </w:tc>
        <w:tc>
          <w:tcPr>
            <w:tcW w:w="229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  <w:sz w:val="20"/>
              </w:rPr>
              <w:t>166.000-zł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25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ul. Sokola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107198/7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218/38</w:t>
            </w:r>
          </w:p>
          <w:p>
            <w:pPr>
              <w:jc w:val="center"/>
            </w:pPr>
            <w:r>
              <w:rPr>
                <w:sz w:val="16"/>
              </w:rPr>
              <w:t>udz.0,035 cz.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0,3820</w:t>
            </w:r>
          </w:p>
        </w:tc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Działka niezabudowana, przeznaczona do zbycia w udziałach pod urządzenie drogi wewnętrznej.</w:t>
            </w:r>
          </w:p>
        </w:tc>
        <w:tc>
          <w:tcPr>
            <w:tcW w:w="1410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295" w:type="dxa"/>
            <w:tcBorders>
              <w:top w:val="nil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 xml:space="preserve">plus podatek VAT zgodnie </w:t>
            </w:r>
          </w:p>
          <w:p>
            <w:pPr>
              <w:jc w:val="center"/>
            </w:pPr>
            <w:r>
              <w:rPr>
                <w:sz w:val="16"/>
              </w:rPr>
              <w:t>z obowiązującymi przepisami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80"/>
        </w:trPr>
        <w:tc>
          <w:tcPr>
            <w:tcW w:w="525" w:type="dxa"/>
            <w:vMerge w:val="restar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2.</w:t>
            </w:r>
          </w:p>
        </w:tc>
        <w:tc>
          <w:tcPr>
            <w:tcW w:w="208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ul. Żurawia 5</w:t>
            </w:r>
          </w:p>
        </w:tc>
        <w:tc>
          <w:tcPr>
            <w:tcW w:w="130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53762/8</w:t>
            </w:r>
          </w:p>
        </w:tc>
        <w:tc>
          <w:tcPr>
            <w:tcW w:w="121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218/33</w:t>
            </w:r>
          </w:p>
        </w:tc>
        <w:tc>
          <w:tcPr>
            <w:tcW w:w="109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0,0938</w:t>
            </w:r>
          </w:p>
        </w:tc>
        <w:tc>
          <w:tcPr>
            <w:tcW w:w="1080" w:type="dxa"/>
            <w:vMerge w:val="restar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9</w:t>
            </w:r>
          </w:p>
        </w:tc>
        <w:tc>
          <w:tcPr>
            <w:tcW w:w="384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Działka niezabudowana , przeznaczona pod zabudowę mieszkaniową jednorodzinną.</w:t>
            </w:r>
          </w:p>
        </w:tc>
        <w:tc>
          <w:tcPr>
            <w:tcW w:w="1410" w:type="dxa"/>
            <w:vMerge w:val="restar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własność</w:t>
            </w:r>
          </w:p>
        </w:tc>
        <w:tc>
          <w:tcPr>
            <w:tcW w:w="2295" w:type="dxa"/>
            <w:tcBorders>
              <w:top w:val="single" w:sz="2" w:space="0" w:color="auto"/>
              <w:left w:val="single" w:sz="4" w:space="0" w:color="auto"/>
              <w:bottom w:val="nil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  <w:sz w:val="20"/>
              </w:rPr>
              <w:t>164.000-zł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25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08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ul. Sokola</w:t>
            </w:r>
          </w:p>
        </w:tc>
        <w:tc>
          <w:tcPr>
            <w:tcW w:w="130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107198/7</w:t>
            </w:r>
          </w:p>
        </w:tc>
        <w:tc>
          <w:tcPr>
            <w:tcW w:w="121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218/38</w:t>
            </w:r>
          </w:p>
          <w:p>
            <w:pPr>
              <w:jc w:val="center"/>
            </w:pPr>
            <w:r>
              <w:rPr>
                <w:sz w:val="16"/>
              </w:rPr>
              <w:t>udz. 0,035 cz.</w:t>
            </w:r>
          </w:p>
        </w:tc>
        <w:tc>
          <w:tcPr>
            <w:tcW w:w="109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0,3820</w:t>
            </w:r>
          </w:p>
        </w:tc>
        <w:tc>
          <w:tcPr>
            <w:tcW w:w="1080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384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Działka niezabudowana, przeznaczona do zbycia w udziałach pod urządzenie drogi wewnętrznej.</w:t>
            </w:r>
          </w:p>
        </w:tc>
        <w:tc>
          <w:tcPr>
            <w:tcW w:w="1410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2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 xml:space="preserve">plus podatek VAT zgodnie </w:t>
            </w:r>
          </w:p>
          <w:p>
            <w:pPr>
              <w:jc w:val="center"/>
            </w:pPr>
            <w:r>
              <w:rPr>
                <w:sz w:val="16"/>
              </w:rPr>
              <w:t>z obowiązującymi przepisami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3435"/>
        </w:trPr>
        <w:tc>
          <w:tcPr>
            <w:tcW w:w="525" w:type="dxa"/>
            <w:vMerge w:val="restar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3.</w:t>
            </w:r>
          </w:p>
        </w:tc>
        <w:tc>
          <w:tcPr>
            <w:tcW w:w="208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ul. Bolesława Chrobrego</w:t>
            </w:r>
          </w:p>
        </w:tc>
        <w:tc>
          <w:tcPr>
            <w:tcW w:w="130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53762/8</w:t>
            </w:r>
          </w:p>
        </w:tc>
        <w:tc>
          <w:tcPr>
            <w:tcW w:w="121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218/1</w:t>
            </w:r>
          </w:p>
          <w:p>
            <w:pPr>
              <w:jc w:val="center"/>
            </w:pPr>
            <w:r>
              <w:rPr>
                <w:sz w:val="16"/>
              </w:rPr>
              <w:t>218/2</w:t>
            </w:r>
          </w:p>
          <w:p>
            <w:pPr>
              <w:jc w:val="center"/>
            </w:pPr>
            <w:r>
              <w:rPr>
                <w:sz w:val="16"/>
              </w:rPr>
              <w:t>218/8</w:t>
            </w:r>
          </w:p>
          <w:p>
            <w:pPr>
              <w:jc w:val="center"/>
            </w:pPr>
            <w:r>
              <w:rPr>
                <w:sz w:val="16"/>
              </w:rPr>
              <w:t>218/9</w:t>
            </w:r>
          </w:p>
          <w:p>
            <w:pPr>
              <w:jc w:val="center"/>
            </w:pPr>
            <w:r>
              <w:rPr>
                <w:sz w:val="16"/>
              </w:rPr>
              <w:t>218/10</w:t>
            </w:r>
          </w:p>
          <w:p>
            <w:pPr>
              <w:jc w:val="center"/>
            </w:pPr>
            <w:r>
              <w:rPr>
                <w:sz w:val="16"/>
              </w:rPr>
              <w:t>218/11</w:t>
            </w:r>
          </w:p>
          <w:p>
            <w:pPr>
              <w:jc w:val="center"/>
            </w:pPr>
            <w:r>
              <w:rPr>
                <w:sz w:val="16"/>
              </w:rPr>
              <w:t>218/12</w:t>
            </w:r>
          </w:p>
          <w:p>
            <w:pPr>
              <w:jc w:val="center"/>
            </w:pPr>
            <w:r>
              <w:rPr>
                <w:sz w:val="16"/>
              </w:rPr>
              <w:t>218/16</w:t>
            </w:r>
          </w:p>
          <w:p>
            <w:pPr>
              <w:jc w:val="center"/>
            </w:pPr>
            <w:r>
              <w:rPr>
                <w:sz w:val="16"/>
              </w:rPr>
              <w:t>218/17</w:t>
            </w:r>
          </w:p>
          <w:p>
            <w:pPr>
              <w:jc w:val="center"/>
            </w:pPr>
            <w:r>
              <w:rPr>
                <w:sz w:val="16"/>
              </w:rPr>
              <w:t>218/18</w:t>
            </w:r>
          </w:p>
          <w:p>
            <w:pPr>
              <w:jc w:val="center"/>
            </w:pPr>
            <w:r>
              <w:rPr>
                <w:sz w:val="16"/>
              </w:rPr>
              <w:t>218/22</w:t>
            </w:r>
          </w:p>
          <w:p>
            <w:pPr>
              <w:jc w:val="center"/>
            </w:pPr>
            <w:r>
              <w:rPr>
                <w:sz w:val="16"/>
              </w:rPr>
              <w:t>218/23</w:t>
            </w:r>
          </w:p>
          <w:p>
            <w:pPr>
              <w:jc w:val="center"/>
            </w:pPr>
            <w:r>
              <w:rPr>
                <w:sz w:val="16"/>
              </w:rPr>
              <w:t>218/24</w:t>
            </w:r>
          </w:p>
          <w:p>
            <w:pPr>
              <w:jc w:val="center"/>
            </w:pPr>
            <w:r>
              <w:rPr>
                <w:sz w:val="16"/>
              </w:rPr>
              <w:t>218/28</w:t>
            </w:r>
          </w:p>
          <w:p>
            <w:pPr>
              <w:jc w:val="center"/>
            </w:pPr>
            <w:r>
              <w:rPr>
                <w:sz w:val="16"/>
              </w:rPr>
              <w:t>218/29</w:t>
            </w:r>
          </w:p>
          <w:p>
            <w:pPr>
              <w:jc w:val="center"/>
            </w:pPr>
            <w:r>
              <w:rPr>
                <w:sz w:val="16"/>
              </w:rPr>
              <w:t>218/30</w:t>
            </w:r>
          </w:p>
          <w:p>
            <w:pPr>
              <w:jc w:val="center"/>
            </w:pPr>
            <w:r>
              <w:rPr>
                <w:sz w:val="16"/>
              </w:rPr>
              <w:t>218/31</w:t>
            </w:r>
          </w:p>
        </w:tc>
        <w:tc>
          <w:tcPr>
            <w:tcW w:w="109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0,0888</w:t>
            </w:r>
          </w:p>
          <w:p>
            <w:pPr>
              <w:jc w:val="center"/>
            </w:pPr>
            <w:r>
              <w:rPr>
                <w:sz w:val="16"/>
              </w:rPr>
              <w:t>0,0900</w:t>
            </w:r>
          </w:p>
          <w:p>
            <w:pPr>
              <w:jc w:val="center"/>
            </w:pPr>
            <w:r>
              <w:rPr>
                <w:sz w:val="16"/>
              </w:rPr>
              <w:t>0,0840</w:t>
            </w:r>
          </w:p>
          <w:p>
            <w:pPr>
              <w:jc w:val="center"/>
            </w:pPr>
            <w:r>
              <w:rPr>
                <w:sz w:val="16"/>
              </w:rPr>
              <w:t>0,0765</w:t>
            </w:r>
          </w:p>
          <w:p>
            <w:pPr>
              <w:jc w:val="center"/>
            </w:pPr>
            <w:r>
              <w:rPr>
                <w:sz w:val="16"/>
              </w:rPr>
              <w:t>0,0840</w:t>
            </w:r>
          </w:p>
          <w:p>
            <w:pPr>
              <w:jc w:val="center"/>
            </w:pPr>
            <w:r>
              <w:rPr>
                <w:sz w:val="16"/>
              </w:rPr>
              <w:t>0,0840</w:t>
            </w:r>
          </w:p>
          <w:p>
            <w:pPr>
              <w:jc w:val="center"/>
            </w:pPr>
            <w:r>
              <w:rPr>
                <w:sz w:val="16"/>
              </w:rPr>
              <w:t>0,0867</w:t>
            </w:r>
          </w:p>
          <w:p>
            <w:pPr>
              <w:jc w:val="center"/>
            </w:pPr>
            <w:r>
              <w:rPr>
                <w:sz w:val="16"/>
              </w:rPr>
              <w:t>0,0841</w:t>
            </w:r>
          </w:p>
          <w:p>
            <w:pPr>
              <w:jc w:val="center"/>
            </w:pPr>
            <w:r>
              <w:rPr>
                <w:sz w:val="16"/>
              </w:rPr>
              <w:t>0,0840</w:t>
            </w:r>
          </w:p>
          <w:p>
            <w:pPr>
              <w:jc w:val="center"/>
            </w:pPr>
            <w:r>
              <w:rPr>
                <w:sz w:val="16"/>
              </w:rPr>
              <w:t>0,0963</w:t>
            </w:r>
          </w:p>
          <w:p>
            <w:pPr>
              <w:jc w:val="center"/>
            </w:pPr>
            <w:r>
              <w:rPr>
                <w:sz w:val="16"/>
              </w:rPr>
              <w:t>0,0841</w:t>
            </w:r>
          </w:p>
          <w:p>
            <w:pPr>
              <w:jc w:val="center"/>
            </w:pPr>
            <w:r>
              <w:rPr>
                <w:sz w:val="16"/>
              </w:rPr>
              <w:t>0,0840</w:t>
            </w:r>
          </w:p>
          <w:p>
            <w:pPr>
              <w:jc w:val="center"/>
            </w:pPr>
            <w:r>
              <w:rPr>
                <w:sz w:val="16"/>
              </w:rPr>
              <w:t>0,0962</w:t>
            </w:r>
          </w:p>
          <w:p>
            <w:pPr>
              <w:jc w:val="center"/>
            </w:pPr>
            <w:r>
              <w:rPr>
                <w:sz w:val="16"/>
              </w:rPr>
              <w:t>0,0793</w:t>
            </w:r>
          </w:p>
          <w:p>
            <w:pPr>
              <w:jc w:val="center"/>
            </w:pPr>
            <w:r>
              <w:rPr>
                <w:sz w:val="16"/>
              </w:rPr>
              <w:t>0,0918</w:t>
            </w:r>
          </w:p>
          <w:p>
            <w:pPr>
              <w:jc w:val="center"/>
            </w:pPr>
            <w:r>
              <w:rPr>
                <w:sz w:val="16"/>
              </w:rPr>
              <w:t>0,0794</w:t>
            </w:r>
          </w:p>
          <w:p>
            <w:pPr>
              <w:jc w:val="center"/>
            </w:pPr>
            <w:r>
              <w:rPr>
                <w:sz w:val="16"/>
              </w:rPr>
              <w:t>0,0899</w:t>
            </w:r>
          </w:p>
        </w:tc>
        <w:tc>
          <w:tcPr>
            <w:tcW w:w="1080" w:type="dxa"/>
            <w:vMerge w:val="restar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9</w:t>
            </w:r>
          </w:p>
        </w:tc>
        <w:tc>
          <w:tcPr>
            <w:tcW w:w="384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  <w:p/>
          <w:p>
            <w:pPr>
              <w:jc w:val="center"/>
            </w:pPr>
            <w:r>
              <w:rPr>
                <w:sz w:val="16"/>
              </w:rPr>
              <w:t>Działki niezabudowane , przeznaczone pod zabudowę mieszkaniową jednorodzinną.</w:t>
            </w:r>
          </w:p>
          <w:p/>
          <w:p/>
          <w:p/>
          <w:p/>
          <w:p/>
          <w:p/>
        </w:tc>
        <w:tc>
          <w:tcPr>
            <w:tcW w:w="1410" w:type="dxa"/>
            <w:vMerge w:val="restar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własność</w:t>
            </w:r>
          </w:p>
        </w:tc>
        <w:tc>
          <w:tcPr>
            <w:tcW w:w="2295" w:type="dxa"/>
            <w:vMerge w:val="restar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  <w:sz w:val="20"/>
              </w:rPr>
              <w:t>1.802.000-zł</w:t>
            </w:r>
          </w:p>
          <w:p/>
          <w:p/>
          <w:p/>
          <w:p>
            <w:pPr>
              <w:jc w:val="center"/>
            </w:pPr>
            <w:r>
              <w:rPr>
                <w:sz w:val="16"/>
              </w:rPr>
              <w:t xml:space="preserve">plus podatek VAT zgodnie </w:t>
            </w:r>
          </w:p>
          <w:p>
            <w:pPr>
              <w:jc w:val="center"/>
            </w:pPr>
            <w:r>
              <w:rPr>
                <w:sz w:val="16"/>
              </w:rPr>
              <w:t>z obowiązującymi przepisami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25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08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ul. Sokola</w:t>
            </w:r>
          </w:p>
        </w:tc>
        <w:tc>
          <w:tcPr>
            <w:tcW w:w="130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107198/7</w:t>
            </w:r>
          </w:p>
        </w:tc>
        <w:tc>
          <w:tcPr>
            <w:tcW w:w="121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218/38</w:t>
            </w:r>
          </w:p>
          <w:p>
            <w:pPr>
              <w:jc w:val="center"/>
            </w:pPr>
            <w:r>
              <w:rPr>
                <w:sz w:val="16"/>
              </w:rPr>
              <w:t>udz. 0,895 cz.</w:t>
            </w:r>
          </w:p>
        </w:tc>
        <w:tc>
          <w:tcPr>
            <w:tcW w:w="109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0,3820</w:t>
            </w:r>
          </w:p>
        </w:tc>
        <w:tc>
          <w:tcPr>
            <w:tcW w:w="1080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3840" w:type="dxa"/>
            <w:tcBorders>
              <w:top w:val="single" w:sz="2" w:space="0" w:color="auto"/>
              <w:left w:val="single" w:sz="4" w:space="0" w:color="auto"/>
              <w:bottom w:val="nil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  <w:p>
            <w:pPr>
              <w:jc w:val="center"/>
            </w:pPr>
            <w:r>
              <w:rPr>
                <w:sz w:val="16"/>
              </w:rPr>
              <w:t>Działki niezabudowane, przeznaczone do zbycia w udziałach pod urządzenie drogi wewnętrznej.</w:t>
            </w:r>
          </w:p>
        </w:tc>
        <w:tc>
          <w:tcPr>
            <w:tcW w:w="1410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295" w:type="dxa"/>
            <w:vMerge/>
            <w:tcBorders>
              <w:top w:val="single" w:sz="2" w:space="0" w:color="auto"/>
              <w:left w:val="single" w:sz="4" w:space="0" w:color="auto"/>
              <w:bottom w:val="nil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25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08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ul. Krucza</w:t>
            </w:r>
          </w:p>
        </w:tc>
        <w:tc>
          <w:tcPr>
            <w:tcW w:w="130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100976/6</w:t>
            </w:r>
          </w:p>
        </w:tc>
        <w:tc>
          <w:tcPr>
            <w:tcW w:w="121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218/39</w:t>
            </w:r>
          </w:p>
          <w:p>
            <w:pPr>
              <w:jc w:val="center"/>
            </w:pPr>
            <w:r>
              <w:rPr>
                <w:sz w:val="16"/>
              </w:rPr>
              <w:t>udz. 0,560 cz.</w:t>
            </w:r>
          </w:p>
        </w:tc>
        <w:tc>
          <w:tcPr>
            <w:tcW w:w="109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0,2966</w:t>
            </w:r>
          </w:p>
        </w:tc>
        <w:tc>
          <w:tcPr>
            <w:tcW w:w="1080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3840" w:type="dxa"/>
            <w:tcBorders>
              <w:top w:val="nil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410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2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4850" w:type="dxa"/>
            <w:gridSpan w:val="9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 xml:space="preserve">* </w:t>
            </w:r>
            <w:r>
              <w:rPr>
                <w:sz w:val="16"/>
              </w:rPr>
              <w:t>Osoby, o których mowa w art.34 ust.1 ustawy o gospodarce nieruchomościami nabywają nieruchomość za cenę określoną na podstawie art.67 ust.3 ustawy o gospodarce nieruchomościami. </w:t>
            </w:r>
          </w:p>
          <w:p>
            <w:pPr>
              <w:jc w:val="left"/>
            </w:pPr>
            <w:r>
              <w:rPr>
                <w:sz w:val="16"/>
              </w:rPr>
              <w:t>Pierwszeństwo w nabyciu nieruchomości określonych w powyższym wykazie dotyczy osób, którym przysługuje roszczenie o nabycie nieruchomości z mocy ustawy o gospodarce nieruchomościami lub odrębnych przepisów, jeżeli złożą wniosek o nabycie przed upływem terminu określonego w wykazie: termin złożenia wniosku nie może być krótszy niż 6 tygodni, licząc od dnia wywieszenia wykazu</w:t>
            </w:r>
            <w:r>
              <w:rPr>
                <w:sz w:val="18"/>
              </w:rPr>
              <w:t>.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4850" w:type="dxa"/>
            <w:gridSpan w:val="9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i/>
                <w:sz w:val="16"/>
              </w:rPr>
              <w:t>Sporządziła: Katarzyna Zaborowska</w:t>
            </w:r>
          </w:p>
        </w:tc>
      </w:tr>
    </w:tbl>
    <w:p w:rsidR="00A77B3E">
      <w:pPr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sectPr>
      <w:endnotePr>
        <w:numFmt w:val="decimal"/>
      </w:endnotePr>
      <w:type w:val="nextPage"/>
      <w:pgSz w:w="16838" w:h="11906" w:orient="landscape"/>
      <w:pgMar w:top="1417" w:right="850" w:bottom="1134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styles" Target="styles.xml" 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403/2020 z dnia 6 października 2020 r.</dc:title>
  <dc:subject>w sprawie sporządzenia i^ogłoszenia wykazu nieruchomości przeznaczonych do zbycia</dc:subject>
  <dc:creator>kazab</dc:creator>
  <cp:lastModifiedBy>kazab</cp:lastModifiedBy>
  <cp:revision>1</cp:revision>
  <dcterms:created xsi:type="dcterms:W3CDTF">2020-10-07T08:44:27Z</dcterms:created>
  <dcterms:modified xsi:type="dcterms:W3CDTF">2020-10-07T08:44:27Z</dcterms:modified>
  <cp:category>Akt prawny</cp:category>
</cp:coreProperties>
</file>