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0.11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32/2020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Prezydenta Miasta Elbląg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24 stycznia 2020 r.</w:t>
      </w:r>
    </w:p>
    <w:p w:rsidR="00A77B3E">
      <w:pPr>
        <w:keepNext/>
        <w:spacing w:before="0" w:after="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zamiany nieruchomości gruntowych położonych przy ul. Artura Grottgera i ul. Leona Wyczółkowskiego w Elblągu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15 ust.1 i 2 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dnia 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sierpnia 1997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gospodarce nieruchomościami (t.j. Dz.U.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2020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r.,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65) oraz  §4 ust.5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§5 Zasad nabywania, zbywania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obciążania nieruchomości Gminy Miasto Elbląg oraz ich wydzierżawiania lub wynajmowania na czas oznaczony dłuższy niż trzy lata lub na czas nieoznaczony, stanowiących załącznik do uchwały Nr XIV/265/2008 Rady Miejskiej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Elblągu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dnia 24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kwietnia 2008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r. (t.j. Dz. Urz. Woj. Warmińsko-Mazurskiego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2016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r.,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3794),</w:t>
      </w:r>
    </w:p>
    <w:p w:rsidR="00A77B3E">
      <w:pPr>
        <w:keepNext w:val="0"/>
        <w:keepLines w:val="0"/>
        <w:spacing w:before="120" w:after="120" w:line="240" w:lineRule="auto"/>
        <w:ind w:left="0" w:right="0" w:firstLine="0"/>
        <w:jc w:val="center"/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  <w:t>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Postanawia się dokonać zamiany nieruchomości gruntowych położonych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Elblągu przy ul. Artura Grottgera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ul. Leona Wyczółkowskiego, polegającej na nabyciu na rzecz Gminy Miasto Elbląg od Spółdzielni Mieszkaniowej "Zrzeszeni" z/s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Elblągu, prawa użytkowania wieczystego nieruchomości gruntowych, oznaczonych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ewidencji gruntów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budynków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obrębie 17, jako działki nr 674/84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pow. 0,0120 ha, 674/85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pow.0,1677 ha, 674/86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pow.0,0590 ha, dla których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Sądzie Rejonowym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Elblągu prowadzona jest księga wieczysta KW Nr EL1E/00027739/7 oraz działki nr 690/1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pow. 0,0146 ha, 692/6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pow. 0,0350 ha, dla których prowadzona jest księga wieczysta KW Nr EL1E/00051232/0,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zamian za przeniesienie przez Gminę Miasto Elbląg na rzecz Spółdzielni Mieszkaniowej "Zrzeszeni„ z/s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Elblągu, prawa własności nieruchomości gruntowej, oznaczonej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ewidencji gruntów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budynków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obrębie 17, jako działka nr 675/1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pow. 0,1752 ha, dla której prowadzona jest księga wieczysta KW Nr EL1E/00037977/0.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Szczegółowe warunki zamiany nieruchomości zostaną ustalone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protokole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rokowań.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zarządzenia nastąpi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drodze umowy sporządzonej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formie aktu notarialnego.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szCs w:val="20"/>
          <w:lang w:val="x-none" w:eastAsia="en-US" w:bidi="ar-SA"/>
        </w:r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szCs w:val="20"/>
          <w:lang w:val="x-none" w:eastAsia="en-US" w:bidi="ar-SA"/>
        </w:rPr>
      </w:pPr>
      <w:r>
        <w:rPr>
          <w:b/>
          <w:szCs w:val="20"/>
          <w:lang w:val="x-none" w:eastAsia="en-US" w:bidi="ar-SA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0"/>
        <w:contextualSpacing w:val="0"/>
        <w:rPr>
          <w:szCs w:val="20"/>
          <w:lang w:val="x-none" w:eastAsia="en-US" w:bidi="ar-SA"/>
        </w:rPr>
      </w:pPr>
      <w:r>
        <w:rPr>
          <w:szCs w:val="20"/>
          <w:lang w:val="x-none" w:eastAsia="en-US" w:bidi="ar-SA"/>
        </w:rPr>
        <w:t>Spółdzielnia Mieszkaniowa "Zrzeszeni" z siedzibą w Elblągu jest użytkownikiem wieczystym nieruchomości gruntowych, położonych w Elblągu przy ul. Artura Grottgera i ul. Leona Wyczółkowskiego, oznaczonych w ewidencji gruntów i budynków w obrębie 17, jako działki nr 674/84, nr 674/85, nr 674/86, nr 690/1, nr 692/6.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0"/>
        <w:contextualSpacing w:val="0"/>
        <w:rPr>
          <w:szCs w:val="20"/>
          <w:lang w:val="x-none" w:eastAsia="en-US" w:bidi="ar-SA"/>
        </w:rPr>
      </w:pPr>
      <w:r>
        <w:rPr>
          <w:szCs w:val="20"/>
          <w:lang w:val="x-none" w:eastAsia="en-US" w:bidi="ar-SA"/>
        </w:rPr>
        <w:t>W związku z realizacją na ww. gruncie inwestycji celu publicznego, polegając</w:t>
      </w:r>
      <w:r>
        <w:rPr>
          <w:szCs w:val="20"/>
        </w:rPr>
        <w:t>ej</w:t>
      </w:r>
      <w:r>
        <w:rPr>
          <w:szCs w:val="20"/>
          <w:lang w:val="x-none" w:eastAsia="en-US" w:bidi="ar-SA"/>
        </w:rPr>
        <w:t xml:space="preserve"> na budowie sieci oświetleniowej oraz chodnika łączącego ul. Kolejową z Aleją Grunwaldzką w Elblągu, Gmina Miasto Elbląg, uzyskała od Spółdzielni Mieszkaniowej „Zrzeszeni” prawo do dysponowania</w:t>
      </w:r>
      <w:r>
        <w:rPr>
          <w:szCs w:val="20"/>
        </w:rPr>
        <w:t xml:space="preserve"> </w:t>
      </w:r>
      <w:r>
        <w:rPr>
          <w:szCs w:val="20"/>
          <w:lang w:val="x-none" w:eastAsia="en-US" w:bidi="ar-SA"/>
        </w:rPr>
        <w:t>tą nieruchomością na cele budowlane. Opisany wyżej cel publiczny został zrealizowany.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0"/>
        <w:contextualSpacing w:val="0"/>
        <w:rPr>
          <w:szCs w:val="20"/>
          <w:lang w:val="x-none" w:eastAsia="en-US" w:bidi="ar-SA"/>
        </w:rPr>
      </w:pPr>
      <w:r>
        <w:rPr>
          <w:szCs w:val="20"/>
          <w:lang w:val="x-none" w:eastAsia="en-US" w:bidi="ar-SA"/>
        </w:rPr>
        <w:t>Aktualnie niezbędne jest więc uregulowanie stanu prawnego tej nieruchomości, tzn. jej nabycie na rzecz Gminy Miasto Elbląg. W zamian za przeniesienie praw do tych nieruchomości na rzecz Gminy, Spółdzielnia Mieszkaniowa „Zrzeszeni” zaproponowała przekazanie jej nieruchomości gruntowej, położonej przy ul. Artura Grottgera w Elblągu, oznaczonej w ewidencji gruntów i budynków w obrębie 17, jako działka nr 675/1. Wskazany przez Spółdzielnię grunt zamienny, tj. działka nr 675/1, polepszy zagospodarowanie i wykorzystanie terenu</w:t>
      </w:r>
      <w:r>
        <w:rPr>
          <w:szCs w:val="20"/>
        </w:rPr>
        <w:t xml:space="preserve"> </w:t>
      </w:r>
      <w:r>
        <w:rPr>
          <w:szCs w:val="20"/>
          <w:lang w:val="x-none" w:eastAsia="en-US" w:bidi="ar-SA"/>
        </w:rPr>
        <w:t>(działka nr 674/87), będącego w użytkowaniu wieczystym Spółdzielni.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0"/>
        <w:contextualSpacing w:val="0"/>
        <w:rPr>
          <w:szCs w:val="20"/>
          <w:lang w:val="x-none" w:eastAsia="en-US" w:bidi="ar-SA"/>
        </w:rPr>
      </w:pPr>
      <w:r>
        <w:rPr>
          <w:szCs w:val="20"/>
          <w:lang w:val="x-none" w:eastAsia="en-US" w:bidi="ar-SA"/>
        </w:rPr>
        <w:t>Wartość prawa użytkowania wieczystego nieruchomości gruntowych (działki nr 674/84, 674/85,  674/86, 690/1, 692/6), których użytkownikiem wieczystym jest Spółdzielnia Mieszkaniowa "Zrzeszeni", wynosi łącznie 267 624,00 zł netto.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0"/>
        <w:contextualSpacing w:val="0"/>
        <w:rPr>
          <w:szCs w:val="20"/>
          <w:lang w:val="x-none" w:eastAsia="en-US" w:bidi="ar-SA"/>
        </w:rPr>
      </w:pPr>
      <w:r>
        <w:rPr>
          <w:szCs w:val="20"/>
          <w:lang w:val="x-none" w:eastAsia="en-US" w:bidi="ar-SA"/>
        </w:rPr>
        <w:t>Wartość prawa własności działki nr 675/1, stanowiącej własność Gminy Miasto Elbląg wynosi 268 074,00 zł netto.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0"/>
        <w:contextualSpacing w:val="0"/>
        <w:rPr>
          <w:szCs w:val="20"/>
          <w:lang w:val="x-none" w:eastAsia="en-US" w:bidi="ar-SA"/>
        </w:rPr>
      </w:pPr>
      <w:r>
        <w:rPr>
          <w:szCs w:val="20"/>
          <w:lang w:val="x-none" w:eastAsia="en-US" w:bidi="ar-SA"/>
        </w:rPr>
        <w:t>W związku z </w:t>
      </w:r>
      <w:r>
        <w:rPr>
          <w:szCs w:val="20"/>
        </w:rPr>
        <w:t>zamianą</w:t>
      </w:r>
      <w:r>
        <w:rPr>
          <w:szCs w:val="20"/>
          <w:lang w:val="x-none" w:eastAsia="en-US" w:bidi="ar-SA"/>
        </w:rPr>
        <w:t xml:space="preserve"> nieruchomości, Spółdzielnia Mieszkaniowa „Zrzeszeni” będzie zobowiązana do zapłaty na rzecz Gminy Miasto Elbląg kwoty 450,00 zł oraz należny podatek VAT, stanowiącej różnicę wartości zamienianych praw do nieruchomości.</w:t>
      </w:r>
    </w:p>
    <w:sectPr>
      <w:endnotePr>
        <w:numFmt w:val="decimal"/>
      </w:endnotePr>
      <w:type w:val="nextPage"/>
      <w:pgSz w:w="11906" w:h="16838" w:code="0"/>
      <w:pgMar w:top="1417" w:right="850" w:bottom="1134" w:left="1417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theme" Target="theme/theme1.xml" /><Relationship Id="rId5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32/2020 z dnia 24 stycznia 2020 r.</dc:title>
  <dc:subject>w sprawie zamiany nieruchomości gruntowych położonych przy ul. Artura Grottgera i^ul. Leona Wyczółkowskiego w^Elblągu</dc:subject>
  <dc:creator>kazab</dc:creator>
  <cp:lastModifiedBy>kazab</cp:lastModifiedBy>
  <cp:revision>1</cp:revision>
  <dcterms:created xsi:type="dcterms:W3CDTF">2020-12-01T11:10:30Z</dcterms:created>
  <dcterms:modified xsi:type="dcterms:W3CDTF">2020-12-01T11:10:30Z</dcterms:modified>
  <cp:category>Akt prawny</cp:category>
</cp:coreProperties>
</file>