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228/2020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26 czerwca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nabycia na rzecz Gminy Miasto Elbląg nieruchomości gruntowych położonych przy ul.Bednarskiej i Rybackiej  w Elblągu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samorządzie gminnym (tekst jednolity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713)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trzy lata lub na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kwietnia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określenia zasad nabywania, zbywania 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trzy lata lub na czas nieoznaczony (Dz. Urz. Woj. Warmińsko-Mazurskiego z 2016 r., poz. 3794),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 a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r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ą d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a   się, 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1.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Postanawia się nabyć od osób fizycznych prawo własności niezabudowanych nieruchomości gruntowych,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Elblągu przy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Bednarskiej i ul. Rybackiej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jako działki: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115/18 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pow. 0,0047 ha, dla której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Sądzie Rejonowym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Elblągu prowadzona jest księga wieczysta KW EL1E/00067025/1 i 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115/34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o pow. 0,0093 ha, dla której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Sądzie Rejonowym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Elblągu prowadzona jest księga wieczysta KW EL1E/00050386/7.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warunki nabycia nieruchomości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0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  <w:lang w:val="x-none" w:eastAsia="en-US" w:bidi="ar-SA"/>
        </w:rPr>
        <w:t xml:space="preserve">Zgodnie z </w:t>
      </w:r>
      <w:r>
        <w:rPr>
          <w:szCs w:val="20"/>
        </w:rPr>
        <w:t xml:space="preserve">zapisami uchwały Nr XXIX/637/2010 Rady Miejskiej w Elblągu z dnia 24 czerwca 2010 r. w sprawie zmiany fragmentów miejscowego planu zagospodarowania przestrzennego Starego Miasta w Elblągu, nieruchomości gruntowe, oznaczone w ewidencji gruntów i budynków w obrębie 15, jako działki nr: 115/18 i 115/34, przeznaczone są pod odcinki tzw. ścieżki kościelnej - średniowieczne przejścia między kościołami Starego Miasta. Przestrzeń publiczna w postaci "ścieżki kościelnej", została wyznaczona w celu ochrony historycznej struktury urbanistycznej miasta, a także w celu przywrócenia atrakcyjnego elementu turystycznego.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Powyższe tereny, powinny być terenami ogólnodostępnymi, dlatego też zachodzi potrzeba pozyskania przedmiotowych działek do gminnego zasobu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b/>
      <w:szCs w:val="20"/>
      <w:lang w:val="x-none" w:eastAsia="en-US" w:bidi="ar-SA"/>
    </w:rPr>
  </w:style>
  <w:style w:type="paragraph" w:styleId="BodyTextIndent2">
    <w:name w:val="Body Text Indent 2"/>
    <w:basedOn w:val="Normal"/>
    <w:pPr>
      <w:spacing w:after="120" w:line="480" w:lineRule="auto"/>
      <w:ind w:left="283"/>
      <w:jc w:val="left"/>
    </w:pPr>
    <w:rPr>
      <w:sz w:val="20"/>
      <w:szCs w:val="20"/>
      <w:lang w:val="x-none" w:eastAsia="en-US" w:bidi="ar-SA"/>
    </w:rPr>
  </w:style>
  <w:style w:type="paragraph" w:styleId="BodyText2">
    <w:name w:val="Body Text 2"/>
    <w:basedOn w:val="Normal"/>
    <w:rPr>
      <w:szCs w:val="20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228/2020 z dnia 26 czerwca 2020 r.</dc:title>
  <dc:subject>w sprawie nabycia na rzecz Gminy Miasto Elbląg nieruchomości gruntowych położonych przy ul.Bednarskiej i^Rybackiej  w^Elblągu</dc:subject>
  <dc:creator>kazab</dc:creator>
  <cp:lastModifiedBy>kazab</cp:lastModifiedBy>
  <cp:revision>1</cp:revision>
  <dcterms:created xsi:type="dcterms:W3CDTF">2020-12-01T11:16:16Z</dcterms:created>
  <dcterms:modified xsi:type="dcterms:W3CDTF">2020-12-01T11:16:16Z</dcterms:modified>
  <cp:category>Akt prawny</cp:category>
</cp:coreProperties>
</file>