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C04BF">
      <w:pPr>
        <w:jc w:val="center"/>
        <w:rPr>
          <w:b/>
          <w:caps/>
        </w:rPr>
      </w:pPr>
      <w:r>
        <w:rPr>
          <w:b/>
          <w:caps/>
        </w:rPr>
        <w:t>Zarządzenie Nr …………./2020</w:t>
      </w:r>
      <w:r>
        <w:rPr>
          <w:b/>
          <w:caps/>
        </w:rPr>
        <w:br/>
        <w:t>Prezydenta Miasta Elbląg</w:t>
      </w:r>
    </w:p>
    <w:p w:rsidR="00A77B3E" w:rsidRDefault="001C04BF">
      <w:pPr>
        <w:spacing w:before="280" w:after="280"/>
        <w:jc w:val="center"/>
        <w:rPr>
          <w:b/>
          <w:caps/>
        </w:rPr>
      </w:pPr>
      <w:r>
        <w:t>z dnia …………………………….. 2020 r.</w:t>
      </w:r>
    </w:p>
    <w:p w:rsidR="00A77B3E" w:rsidRDefault="001C04BF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sprzedaży na rzecz użytkowników wieczystych</w:t>
      </w:r>
    </w:p>
    <w:p w:rsidR="00A77B3E" w:rsidRDefault="001C04BF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2020 r. poz. 65.)</w:t>
      </w:r>
    </w:p>
    <w:p w:rsidR="00A77B3E" w:rsidRDefault="001C04B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1C04B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Przeznacza się do sprzedaży na rzecz użytkowników wieczystych nieruchomości gruntowe szczegółowo opisane w załączniku do niniejszego zarządzenia.</w:t>
      </w:r>
    </w:p>
    <w:p w:rsidR="00A77B3E" w:rsidRDefault="001C04B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 protokołach.</w:t>
      </w:r>
    </w:p>
    <w:p w:rsidR="00A77B3E" w:rsidRDefault="001C04B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182E81" w:rsidRDefault="001C04B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 w:rsidR="00182E81">
        <w:rPr>
          <w:color w:val="000000"/>
          <w:u w:color="000000"/>
        </w:rPr>
        <w:t>Zarządzenie wchodzi w życie z dniem podpisania</w:t>
      </w:r>
      <w:bookmarkStart w:id="0" w:name="_GoBack"/>
      <w:bookmarkEnd w:id="0"/>
    </w:p>
    <w:p w:rsidR="00A77B3E" w:rsidRDefault="001C04BF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.</w:t>
      </w:r>
    </w:p>
    <w:p w:rsidR="00A77B3E" w:rsidRDefault="001C04BF">
      <w:pPr>
        <w:keepNext/>
        <w:spacing w:before="120"/>
        <w:ind w:left="103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Nr……./2020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……………………… 2020 r.</w:t>
      </w:r>
    </w:p>
    <w:p w:rsidR="00A77B3E" w:rsidRDefault="001C04BF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983"/>
        <w:gridCol w:w="901"/>
        <w:gridCol w:w="1006"/>
        <w:gridCol w:w="946"/>
        <w:gridCol w:w="3303"/>
        <w:gridCol w:w="1141"/>
        <w:gridCol w:w="2057"/>
        <w:gridCol w:w="2357"/>
      </w:tblGrid>
      <w:tr w:rsidR="00DF1B33" w:rsidTr="001C04BF">
        <w:tc>
          <w:tcPr>
            <w:tcW w:w="1478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F1B33" w:rsidTr="001C04BF">
        <w:trPr>
          <w:trHeight w:val="330"/>
        </w:trPr>
        <w:tc>
          <w:tcPr>
            <w:tcW w:w="534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3836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303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</w:p>
        </w:tc>
        <w:tc>
          <w:tcPr>
            <w:tcW w:w="1141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</w:p>
        </w:tc>
        <w:tc>
          <w:tcPr>
            <w:tcW w:w="2057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Tryb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</w:p>
        </w:tc>
        <w:tc>
          <w:tcPr>
            <w:tcW w:w="2357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</w:tr>
      <w:tr w:rsidR="00DF1B33" w:rsidTr="001C04BF">
        <w:tc>
          <w:tcPr>
            <w:tcW w:w="534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59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8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90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0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</w:p>
        </w:tc>
        <w:tc>
          <w:tcPr>
            <w:tcW w:w="94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303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1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7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7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F1B33" w:rsidTr="001C04BF">
        <w:tc>
          <w:tcPr>
            <w:tcW w:w="53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8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0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4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30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4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05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5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</w:tr>
      <w:tr w:rsidR="00DF1B33" w:rsidTr="001C04BF">
        <w:trPr>
          <w:trHeight w:val="870"/>
        </w:trPr>
        <w:tc>
          <w:tcPr>
            <w:tcW w:w="534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559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t>Gen. Jarosława Dąbrowskiego</w:t>
            </w:r>
          </w:p>
        </w:tc>
        <w:tc>
          <w:tcPr>
            <w:tcW w:w="983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t>63172/8</w:t>
            </w:r>
          </w:p>
        </w:tc>
        <w:tc>
          <w:tcPr>
            <w:tcW w:w="901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t>69/10</w:t>
            </w:r>
          </w:p>
        </w:tc>
        <w:tc>
          <w:tcPr>
            <w:tcW w:w="1006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t>0,1645</w:t>
            </w:r>
          </w:p>
        </w:tc>
        <w:tc>
          <w:tcPr>
            <w:tcW w:w="946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3303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 w:rsidP="001C04BF">
            <w:pPr>
              <w:jc w:val="center"/>
              <w:rPr>
                <w:color w:val="000000"/>
                <w:u w:color="000000"/>
              </w:rPr>
            </w:pPr>
            <w:r>
              <w:t>Działka zabudowana budynkiem biurowym oraz garażowym.              Brak MPZP.</w:t>
            </w:r>
          </w:p>
        </w:tc>
        <w:tc>
          <w:tcPr>
            <w:tcW w:w="1141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057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t>Bezprzetargowo,</w:t>
            </w:r>
          </w:p>
          <w:p w:rsidR="00DF1B33" w:rsidRDefault="001C04BF">
            <w:pPr>
              <w:jc w:val="center"/>
            </w:pPr>
            <w:r>
              <w:t>na rzecz użytkownika wieczystego gruntu</w:t>
            </w:r>
          </w:p>
        </w:tc>
        <w:tc>
          <w:tcPr>
            <w:tcW w:w="2357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57.385 zł</w:t>
            </w:r>
          </w:p>
        </w:tc>
      </w:tr>
      <w:tr w:rsidR="00DF1B33" w:rsidTr="001C04BF">
        <w:trPr>
          <w:trHeight w:val="915"/>
        </w:trPr>
        <w:tc>
          <w:tcPr>
            <w:tcW w:w="53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5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8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0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C0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sprzedaż nieruchomości nie podlega opodatkowaniu podatkiem VAT, ponieważ nie stanowi ona dostawy towarów w myśl art. 7 ust. 1 pkt 6 i 7 ustawy z dnia 11.03.2004 r.                             o podatku od towarów i usług</w:t>
            </w:r>
          </w:p>
        </w:tc>
      </w:tr>
      <w:tr w:rsidR="00DF1B33" w:rsidTr="001C04BF">
        <w:trPr>
          <w:trHeight w:val="283"/>
        </w:trPr>
        <w:tc>
          <w:tcPr>
            <w:tcW w:w="1478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F1B33" w:rsidTr="001C04BF">
        <w:trPr>
          <w:trHeight w:val="283"/>
        </w:trPr>
        <w:tc>
          <w:tcPr>
            <w:tcW w:w="1478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1C04BF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</w:t>
            </w:r>
          </w:p>
        </w:tc>
      </w:tr>
      <w:tr w:rsidR="00DF1B33" w:rsidTr="001C04BF">
        <w:trPr>
          <w:trHeight w:val="495"/>
        </w:trPr>
        <w:tc>
          <w:tcPr>
            <w:tcW w:w="1478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1C04BF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20"/>
              </w:rPr>
              <w:t>Sporządziła: Katarzyna Zaborowska, Specjalista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182E81"/>
    <w:rsid w:val="001C04BF"/>
    <w:rsid w:val="00A77B3E"/>
    <w:rsid w:val="00CA2A55"/>
    <w:rsid w:val="00DF1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13174C1-5AF4-4474-B567-2B8C991CA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182E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82E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252</Words>
  <Characters>1512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200/2020 z dnia 3 czerwca 2020 r.</vt:lpstr>
      <vt:lpstr/>
    </vt:vector>
  </TitlesOfParts>
  <Company>Prezydent Miasta Elbląg</Company>
  <LinksUpToDate>false</LinksUpToDate>
  <CharactersWithSpaces>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200/2020 z dnia 3 czerwca 2020 r.</dc:title>
  <dc:subject>w sprawie sporządzenia i^ogłoszenia wykazu nieruchomości
przeznaczonych do sprzedaży na^rzecz^użytkowników wieczystych</dc:subject>
  <dc:creator>kazab</dc:creator>
  <cp:lastModifiedBy>Katarzyna Zaborowska</cp:lastModifiedBy>
  <cp:revision>3</cp:revision>
  <cp:lastPrinted>2020-11-09T13:42:00Z</cp:lastPrinted>
  <dcterms:created xsi:type="dcterms:W3CDTF">2020-10-28T15:09:00Z</dcterms:created>
  <dcterms:modified xsi:type="dcterms:W3CDTF">2020-11-09T13:44:00Z</dcterms:modified>
  <cp:category>Akt prawny</cp:category>
</cp:coreProperties>
</file>