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423/2020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października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879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423/2020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29 października 2020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567"/>
        <w:gridCol w:w="3074"/>
        <w:gridCol w:w="1134"/>
        <w:gridCol w:w="970"/>
        <w:gridCol w:w="1104"/>
        <w:gridCol w:w="895"/>
        <w:gridCol w:w="910"/>
        <w:gridCol w:w="1044"/>
        <w:gridCol w:w="2059"/>
        <w:gridCol w:w="1"/>
        <w:gridCol w:w="1715"/>
        <w:gridCol w:w="1"/>
        <w:gridCol w:w="1077"/>
        <w:gridCol w:w="2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3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24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Jaśminowa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265/5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0,0209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EL1E/00053766/6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91.200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Słoneczna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0,0212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EL1E/00026735/2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106.300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Panieńska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14/2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0,0613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EL1E/00070591/3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130.400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423/2020 z dnia 29 października 2020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2020-11-04T11:32:27Z</dcterms:created>
  <dcterms:modified xsi:type="dcterms:W3CDTF">2020-11-04T11:32:27Z</dcterms:modified>
  <cp:category>Akt prawny</cp:category>
</cp:coreProperties>
</file>