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9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427/2020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 listopada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65 ze zmianami)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120" w:line="360" w:lineRule="auto"/>
        <w:ind w:left="10929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427/2020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 listopada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15"/>
        <w:gridCol w:w="2582"/>
        <w:gridCol w:w="2026"/>
        <w:gridCol w:w="1126"/>
        <w:gridCol w:w="931"/>
        <w:gridCol w:w="810"/>
        <w:gridCol w:w="3257"/>
        <w:gridCol w:w="1516"/>
        <w:gridCol w:w="249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55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Krakusa 204</w:t>
            </w:r>
          </w:p>
        </w:tc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EL1E/00105715/4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616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0,0019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gruntowa zabudowana</w:t>
            </w:r>
          </w:p>
          <w:p>
            <w:pPr>
              <w:jc w:val="center"/>
            </w:pPr>
            <w:r>
              <w:rPr>
                <w:sz w:val="20"/>
              </w:rPr>
              <w:t>boksem garażowym</w:t>
            </w:r>
          </w:p>
          <w:p>
            <w:pPr>
              <w:jc w:val="center"/>
            </w:pPr>
            <w:r>
              <w:rPr>
                <w:sz w:val="20"/>
              </w:rPr>
              <w:t>o pow. użytkowej 15,8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.</w:t>
            </w:r>
          </w:p>
          <w:p>
            <w:pPr>
              <w:jc w:val="center"/>
            </w:pPr>
            <w:r>
              <w:rPr>
                <w:sz w:val="20"/>
              </w:rPr>
              <w:t>Zbycie bezprzetargowo, na rzecz dzierżawcy gruntu.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15.130 zł</w:t>
            </w:r>
          </w:p>
          <w:p>
            <w:pPr>
              <w:jc w:val="center"/>
            </w:pPr>
            <w:r>
              <w:t xml:space="preserve">w tym grunt - </w:t>
            </w:r>
            <w:r>
              <w:rPr>
                <w:b/>
              </w:rPr>
              <w:t>4.580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plus należny podatek VAT zgodnie z obowiązującymi przepisami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5354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nieruchomościami.</w:t>
            </w:r>
          </w:p>
          <w:p>
            <w:pPr>
              <w:jc w:val="left"/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Anna Szczęśniak,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427/2020 z dnia 2 listopada 2020 r.</dc:title>
  <dc:subject>w sprawie sporządzenia i^ogłoszenia wykazu nieruchomości przeznaczonych do zbycia</dc:subject>
  <dc:creator>anban</dc:creator>
  <cp:lastModifiedBy>anban</cp:lastModifiedBy>
  <cp:revision>1</cp:revision>
  <dcterms:created xsi:type="dcterms:W3CDTF">2020-11-06T13:10:11Z</dcterms:created>
  <dcterms:modified xsi:type="dcterms:W3CDTF">2020-11-06T13:10:11Z</dcterms:modified>
  <cp:category>Akt prawny</cp:category>
</cp:coreProperties>
</file>