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65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120" w:line="36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409/2020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 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906"/>
        <w:gridCol w:w="1020"/>
        <w:gridCol w:w="826"/>
        <w:gridCol w:w="916"/>
        <w:gridCol w:w="901"/>
        <w:gridCol w:w="3363"/>
        <w:gridCol w:w="2252"/>
        <w:gridCol w:w="2012"/>
        <w:gridCol w:w="10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trzecim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Rawska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31952/7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313/2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0,0711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niezabudowana. Przeznaczenie zgodne z mpzp - tereny zabudowy mieszkaniowej.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107.000</w:t>
            </w:r>
            <w:r>
              <w:t> </w:t>
            </w:r>
            <w:r>
              <w:t>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95.000</w:t>
            </w:r>
            <w:r>
              <w:t> </w:t>
            </w:r>
            <w: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11,2 %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57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Rzemieślnicza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44048/1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335/1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0,0869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niezabudowana. Przeznaczenie zgodne z mpzp - tereny zabudowy mieszkaniowej.</w:t>
            </w: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120.000</w:t>
            </w:r>
            <w:r>
              <w:t> </w:t>
            </w:r>
            <w:r>
              <w:t>zł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105.000</w:t>
            </w:r>
            <w:r>
              <w:t> </w:t>
            </w:r>
            <w: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12,5 %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4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Zaborowska Specjalista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409/2020 z dnia 9 października 2020 r.</dc:title>
  <dc:subject>w sprawie obniżenia ceny wywoławczej nieruchomości</dc:subject>
  <dc:creator>kazab</dc:creator>
  <cp:lastModifiedBy>kazab</cp:lastModifiedBy>
  <cp:revision>1</cp:revision>
  <dcterms:created xsi:type="dcterms:W3CDTF">2020-10-12T08:16:40Z</dcterms:created>
  <dcterms:modified xsi:type="dcterms:W3CDTF">2020-10-12T08:16:40Z</dcterms:modified>
  <cp:category>Akt prawny</cp:category>
</cp:coreProperties>
</file>