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363/2020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września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66"/>
        <w:gridCol w:w="1234"/>
        <w:gridCol w:w="950"/>
        <w:gridCol w:w="1912"/>
        <w:gridCol w:w="1234"/>
        <w:gridCol w:w="1369"/>
        <w:gridCol w:w="2704"/>
        <w:gridCol w:w="3191"/>
        <w:gridCol w:w="152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5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Oznaczenie nieruchomości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 dzierżawy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Sposób zagospodarowania</w:t>
            </w:r>
          </w:p>
        </w:tc>
        <w:tc>
          <w:tcPr>
            <w:tcW w:w="1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działki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Nr obrębu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Powierzchnia</w:t>
            </w:r>
          </w:p>
          <w:p>
            <w:pPr>
              <w:jc w:val="center"/>
            </w:pPr>
            <w:r>
              <w:rPr>
                <w:sz w:val="20"/>
              </w:rPr>
              <w:t>w ha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508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EL1E/00038678/1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0,0500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Okrężna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cele sportowo-rekreacyjne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EL1E/00017324/2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Waleriana Łukasińskiego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142/2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EL1E/00031821/0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0,0467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0,0105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Donimirskich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cele sportowo-rekreacyjne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4.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EL1E/00019456/0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0,2433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0,2433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Okólnik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Uprawa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EL1E/00019148/8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0,0033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0,0033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Waleriana Łukasińskiego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301/1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EL1E/00033275/1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0,0977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0,0409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301/1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EL1E/00033275/1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0,0977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0,0568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363/2020 z dnia 3 września 2020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2020-09-04T08:32:24Z</dcterms:created>
  <dcterms:modified xsi:type="dcterms:W3CDTF">2020-09-04T08:32:24Z</dcterms:modified>
  <cp:category>Akt prawny</cp:category>
</cp:coreProperties>
</file>