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5D29FD">
      <w:pPr>
        <w:jc w:val="center"/>
        <w:rPr>
          <w:b/>
          <w:caps/>
        </w:rPr>
      </w:pPr>
      <w:r>
        <w:rPr>
          <w:b/>
          <w:caps/>
        </w:rPr>
        <w:t>Zarządzenie Nr 320/2020</w:t>
      </w:r>
      <w:r>
        <w:rPr>
          <w:b/>
          <w:caps/>
        </w:rPr>
        <w:br/>
        <w:t>Prezydenta Miasta Elbląg</w:t>
      </w:r>
    </w:p>
    <w:p w:rsidR="00A77B3E" w:rsidRDefault="005D29FD">
      <w:pPr>
        <w:spacing w:before="280" w:after="280"/>
        <w:jc w:val="center"/>
        <w:rPr>
          <w:b/>
          <w:caps/>
        </w:rPr>
      </w:pPr>
      <w:r>
        <w:t>z dnia 30 lipca 2020 r.</w:t>
      </w:r>
    </w:p>
    <w:p w:rsidR="00A77B3E" w:rsidRDefault="005D29FD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5D29FD">
      <w:pPr>
        <w:keepLines/>
        <w:spacing w:before="120" w:after="120"/>
        <w:rPr>
          <w:sz w:val="24"/>
        </w:rPr>
      </w:pPr>
      <w:r>
        <w:rPr>
          <w:sz w:val="24"/>
        </w:rPr>
        <w:t xml:space="preserve">Na podstawie art. 35 ust. 1 i 2 ustawy z dnia 21 sierpnia 1997 r. o gospodarce nieruchomościami </w:t>
      </w:r>
      <w:r>
        <w:rPr>
          <w:sz w:val="24"/>
        </w:rPr>
        <w:t>(t.j. Dz.U. z 2020 r. poz. 65 ze zm.)</w:t>
      </w:r>
    </w:p>
    <w:p w:rsidR="00A77B3E" w:rsidRDefault="005D29FD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5D29F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 Z zasobu nieruchomości Gminy Miasto Elbląg przeznacza się do zbycia nieruchomości szczegółowo opisane w załączniku do niniejszego Zarządzenia.</w:t>
      </w:r>
    </w:p>
    <w:p w:rsidR="00A77B3E" w:rsidRDefault="005D29F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</w:t>
      </w:r>
      <w:r>
        <w:rPr>
          <w:color w:val="000000"/>
          <w:u w:color="000000"/>
        </w:rPr>
        <w:t>ólnych nieruchomości zostaną ustalone we właściwych protokołach.</w:t>
      </w:r>
    </w:p>
    <w:p w:rsidR="00A77B3E" w:rsidRDefault="005D29F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Ogłasza się wykaz nieruchomości przeznaczonych do zbycia, wymienionych w załączniku do niniejszego Zarządzenia.</w:t>
      </w:r>
    </w:p>
    <w:p w:rsidR="00A77B3E" w:rsidRDefault="005D29F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pop</w:t>
      </w:r>
      <w:r>
        <w:rPr>
          <w:color w:val="000000"/>
          <w:u w:color="000000"/>
        </w:rPr>
        <w:t>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5D29F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 załączniku do Zarządzenia  </w:t>
      </w:r>
      <w:r>
        <w:rPr>
          <w:color w:val="000000"/>
          <w:u w:color="000000"/>
        </w:rPr>
        <w:t>Nr 96/2020 Prezydenta Miasta Elbląg z dnia 6 marca 2020 r. w sprawie sporządzenia i ogłoszenia wykazu nieruchomości przeznaczonych do zbycia, skreśla się poz. 2.</w:t>
      </w:r>
    </w:p>
    <w:p w:rsidR="00A77B3E" w:rsidRDefault="005D29F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powierza się Dyrektorowi Departamentu Gospodarki Nieruchomościami i</w:t>
      </w:r>
      <w:r>
        <w:rPr>
          <w:color w:val="000000"/>
          <w:u w:color="000000"/>
        </w:rPr>
        <w:t> Geodezji.</w:t>
      </w:r>
    </w:p>
    <w:p w:rsidR="00A77B3E" w:rsidRDefault="005D29F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Zarządzenie wchodzi w życie z dniem podpisania.</w:t>
      </w:r>
    </w:p>
    <w:p w:rsidR="005D29FD" w:rsidRDefault="005D29FD">
      <w:pPr>
        <w:keepLines/>
        <w:spacing w:before="120" w:after="120"/>
        <w:rPr>
          <w:color w:val="000000"/>
          <w:u w:color="000000"/>
        </w:rPr>
        <w:sectPr w:rsidR="005D29FD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5D29FD">
      <w:pPr>
        <w:spacing w:before="120"/>
        <w:ind w:left="1027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 320/2020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30 lipca 2020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8E2C1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5D29FD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5D29F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216"/>
        <w:gridCol w:w="2042"/>
        <w:gridCol w:w="360"/>
      </w:tblGrid>
      <w:tr w:rsidR="008E2C1A"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Dane </w:t>
            </w:r>
            <w:r>
              <w:rPr>
                <w:b/>
              </w:rPr>
              <w:t>geodezyjne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8E2C1A" w:rsidRDefault="005D29FD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8E2C1A"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</w:p>
        </w:tc>
      </w:tr>
      <w:tr w:rsidR="008E2C1A"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</w:tr>
      <w:tr w:rsidR="008E2C1A">
        <w:trPr>
          <w:trHeight w:val="48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  <w:r>
              <w:t>ul. Mazurska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  <w:r>
              <w:t>71118/1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  <w:r>
              <w:t>27/23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  <w:r>
              <w:t>0,0588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Nieruchomość niezabudowana</w:t>
            </w:r>
          </w:p>
          <w:p w:rsidR="008E2C1A" w:rsidRDefault="005D29FD">
            <w:pPr>
              <w:jc w:val="center"/>
            </w:pPr>
            <w:r>
              <w:rPr>
                <w:sz w:val="20"/>
              </w:rPr>
              <w:t xml:space="preserve"> Działka zbywana w trybie art. 37 ust.2 pkt 6) </w:t>
            </w:r>
            <w:proofErr w:type="spellStart"/>
            <w:r>
              <w:rPr>
                <w:sz w:val="20"/>
              </w:rPr>
              <w:t>u.g.n</w:t>
            </w:r>
            <w:proofErr w:type="spellEnd"/>
            <w:r>
              <w:rPr>
                <w:sz w:val="20"/>
              </w:rPr>
              <w:t>., tj. celem poprawy warunków zagospodarowania nieruchomości przyległe.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30.111 zł</w:t>
            </w:r>
          </w:p>
        </w:tc>
      </w:tr>
      <w:tr w:rsidR="008E2C1A">
        <w:trPr>
          <w:trHeight w:val="35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5D29FD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8E2C1A" w:rsidRDefault="005D29FD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8E2C1A"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77B3E" w:rsidRDefault="005D29FD">
            <w:pPr>
              <w:jc w:val="left"/>
              <w:rPr>
                <w:color w:val="000000"/>
                <w:u w:color="000000"/>
              </w:rPr>
            </w:pPr>
          </w:p>
        </w:tc>
      </w:tr>
      <w:tr w:rsidR="008E2C1A"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5D29FD">
            <w:pPr>
              <w:jc w:val="left"/>
              <w:rPr>
                <w:color w:val="000000"/>
                <w:u w:color="000000"/>
              </w:rPr>
            </w:pPr>
          </w:p>
        </w:tc>
      </w:tr>
      <w:tr w:rsidR="008E2C1A"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5D29FD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* Osoby, o których mowa w art.34 ust.1 ustawy</w:t>
            </w:r>
            <w:r>
              <w:rPr>
                <w:sz w:val="18"/>
              </w:rPr>
              <w:t xml:space="preserve"> o gospodarce nieruchomościami nabywają nieruchomość za cenę określoną na podstawie art.67 ust.3 ustawy o gospodarce nieruchomościami. </w:t>
            </w:r>
          </w:p>
          <w:p w:rsidR="008E2C1A" w:rsidRDefault="005D29FD">
            <w:r>
              <w:rPr>
                <w:sz w:val="18"/>
              </w:rPr>
              <w:t>Pierwszeństwo w nabyciu nieruchomości określonych w powyższym wykazie dotyczy osób, którym przysługuje roszczenie o naby</w:t>
            </w:r>
            <w:r>
              <w:rPr>
                <w:sz w:val="18"/>
              </w:rPr>
              <w:t>cie nieruchomości z mocy ustawy o gospodarce nieruchomościami lub odrębnych przepisów, jeżeli złożą wniosek o nabycie przed upływem terminu określonego w wykazie: termin złożenia wniosku nie może być krótszy niż 6 tygodni, licząc od dnia wywieszenia wykazu</w:t>
            </w:r>
            <w:r>
              <w:rPr>
                <w:sz w:val="18"/>
              </w:rPr>
              <w:t>.</w:t>
            </w:r>
          </w:p>
        </w:tc>
      </w:tr>
      <w:tr w:rsidR="008E2C1A"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5D29FD">
            <w:pPr>
              <w:jc w:val="left"/>
              <w:rPr>
                <w:color w:val="000000"/>
                <w:u w:color="000000"/>
              </w:rPr>
            </w:pPr>
          </w:p>
        </w:tc>
      </w:tr>
      <w:tr w:rsidR="008E2C1A"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5D29FD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 xml:space="preserve">Sporządziła: Katarzyna Zaborowska, Specjalista </w:t>
            </w:r>
          </w:p>
        </w:tc>
      </w:tr>
    </w:tbl>
    <w:p w:rsidR="00A77B3E" w:rsidRDefault="005D29FD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C1A"/>
    <w:rsid w:val="005D29FD"/>
    <w:rsid w:val="008E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2172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320/2020 z dnia 30 lipca 2020 r.</vt:lpstr>
      <vt:lpstr/>
    </vt:vector>
  </TitlesOfParts>
  <Company>Prezydent Miasta Elbląg</Company>
  <LinksUpToDate>false</LinksUpToDate>
  <CharactersWithSpaces>2528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320/2020 z dnia 30 lipca 2020 r.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2020-08-05T13:03:00Z</dcterms:created>
  <dcterms:modified xsi:type="dcterms:W3CDTF">2020-08-05T13:03:00Z</dcterms:modified>
  <cp:category>Akt prawny</cp:category>
</cp:coreProperties>
</file>