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82EA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14C6B">
        <w:rPr>
          <w:b/>
          <w:caps/>
        </w:rPr>
        <w:t>217/2020</w:t>
      </w:r>
      <w:r>
        <w:rPr>
          <w:b/>
          <w:caps/>
        </w:rPr>
        <w:br/>
        <w:t>Prezydenta Miasta Elbląg</w:t>
      </w:r>
    </w:p>
    <w:p w:rsidR="00A77B3E" w:rsidRDefault="00A82EAA">
      <w:pPr>
        <w:spacing w:before="280" w:after="280"/>
        <w:jc w:val="center"/>
        <w:rPr>
          <w:b/>
          <w:caps/>
        </w:rPr>
      </w:pPr>
      <w:r>
        <w:t xml:space="preserve">z dnia </w:t>
      </w:r>
      <w:r w:rsidR="007B3155">
        <w:t xml:space="preserve">18 czerwca </w:t>
      </w:r>
      <w:r>
        <w:t>2020 r.</w:t>
      </w:r>
    </w:p>
    <w:p w:rsidR="00A77B3E" w:rsidRDefault="00A82EAA">
      <w:pPr>
        <w:keepNext/>
        <w:spacing w:after="480"/>
        <w:jc w:val="center"/>
      </w:pPr>
      <w:r>
        <w:rPr>
          <w:b/>
        </w:rPr>
        <w:t>w sprawie zatwierdzenia sprawozdania finansowego Muzeum Archeologiczno - Historycznego w Elblągu za 2019 rok</w:t>
      </w:r>
    </w:p>
    <w:p w:rsidR="00A77B3E" w:rsidRDefault="00A82EAA">
      <w:pPr>
        <w:keepLines/>
        <w:spacing w:before="120" w:after="120"/>
        <w:ind w:firstLine="227"/>
      </w:pPr>
      <w:r>
        <w:t>Na podstawie art. 30 ust. 2 pkt 3 ustawy z dnia 8 marca 1990 r. o samorządzie gminnym (Dz.U. z 2020 r., poz. 713), art. 53 ust. 1 ustawy z dnia 29 września 1994 r. o rachunkowości (Dz.U. z 2019 r. poz. 351, 1495, 1571, 1680, Dz.U. z 2020 r. poz. 568) oraz art. 29 ust. 5 ustawy z dnia 25 października 1991 r. o organizowaniu i prowadzeniu działalności kulturalnej (Dz.U. z 2020 r. poz. 194) zarządza się, co następuje:</w:t>
      </w:r>
    </w:p>
    <w:p w:rsidR="00A77B3E" w:rsidRDefault="00A82E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Zatwierdza się sprawozdanie finansowe Muzeum Archeologiczno – Historycznego w Elblągu, stanowiące załącznik do niniejszego zarządzenia, sporządzone na dzień 31 grudnia 2019 r. za okres 01.01.2019 r. do 31.12.2019 r., na które składa się:</w:t>
      </w:r>
    </w:p>
    <w:p w:rsidR="00A77B3E" w:rsidRDefault="00A82EA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bilans sporządzony na dzień 31.12.2019 r., wykazujący po stronie aktywów i pasywów kwotę 20.589.518,17 zł,</w:t>
      </w:r>
    </w:p>
    <w:p w:rsidR="00A77B3E" w:rsidRDefault="00A82EA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rachunek zysków i strat wykazujący zysk netto w wysokości 221.914,32 zł,</w:t>
      </w:r>
    </w:p>
    <w:p w:rsidR="00A77B3E" w:rsidRDefault="00A82EA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zestawienie zmian w kapitale (funduszu) własnym wykazujące kwotę 2.303.210,45 zł.</w:t>
      </w:r>
    </w:p>
    <w:p w:rsidR="00A77B3E" w:rsidRDefault="00A82EA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 </w:t>
      </w:r>
    </w:p>
    <w:p w:rsidR="00A77B3E" w:rsidRDefault="007B3155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82EA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B791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B7913" w:rsidRDefault="008B79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B7913" w:rsidRDefault="00A82EAA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82EAA" w:rsidRDefault="00A82EAA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</w:p>
    <w:p w:rsidR="007B3155" w:rsidRDefault="007B3155" w:rsidP="007B3155">
      <w:pPr>
        <w:pStyle w:val="Normal0"/>
        <w:rPr>
          <w:b/>
        </w:rPr>
      </w:pPr>
      <w:bookmarkStart w:id="0" w:name="_GoBack"/>
      <w:bookmarkEnd w:id="0"/>
    </w:p>
    <w:p w:rsidR="00A82EAA" w:rsidRDefault="00A82EAA">
      <w:pPr>
        <w:pStyle w:val="Normal0"/>
        <w:jc w:val="center"/>
        <w:rPr>
          <w:b/>
        </w:rPr>
      </w:pPr>
    </w:p>
    <w:p w:rsidR="00A82EAA" w:rsidRDefault="00A82EAA">
      <w:pPr>
        <w:pStyle w:val="Normal0"/>
        <w:jc w:val="center"/>
        <w:rPr>
          <w:b/>
        </w:rPr>
      </w:pPr>
    </w:p>
    <w:p w:rsidR="00A82EAA" w:rsidRDefault="00A82EAA">
      <w:pPr>
        <w:pStyle w:val="Normal0"/>
        <w:jc w:val="center"/>
        <w:rPr>
          <w:b/>
        </w:rPr>
      </w:pPr>
    </w:p>
    <w:p w:rsidR="00A82EAA" w:rsidRDefault="00A82EAA">
      <w:pPr>
        <w:pStyle w:val="Normal0"/>
        <w:jc w:val="center"/>
        <w:rPr>
          <w:b/>
        </w:rPr>
      </w:pPr>
    </w:p>
    <w:p w:rsidR="00A82EAA" w:rsidRDefault="00A82EAA">
      <w:pPr>
        <w:pStyle w:val="Normal0"/>
        <w:jc w:val="center"/>
        <w:rPr>
          <w:b/>
        </w:rPr>
      </w:pPr>
    </w:p>
    <w:p w:rsidR="00A82EAA" w:rsidRDefault="00A82EAA">
      <w:pPr>
        <w:pStyle w:val="Normal0"/>
        <w:jc w:val="center"/>
        <w:rPr>
          <w:b/>
        </w:rPr>
      </w:pPr>
    </w:p>
    <w:p w:rsidR="008B7913" w:rsidRDefault="00A82EAA">
      <w:pPr>
        <w:pStyle w:val="Normal0"/>
        <w:jc w:val="center"/>
      </w:pPr>
      <w:r>
        <w:rPr>
          <w:b/>
        </w:rPr>
        <w:lastRenderedPageBreak/>
        <w:t>Uzasadnienie</w:t>
      </w:r>
    </w:p>
    <w:p w:rsidR="008B7913" w:rsidRDefault="00A82EAA">
      <w:pPr>
        <w:pStyle w:val="Normal0"/>
        <w:spacing w:before="120" w:after="120"/>
        <w:ind w:firstLine="227"/>
      </w:pPr>
      <w:r>
        <w:t>Muzeum Archeologiczno – Historyczne w Elblągu jest instytucją kultury posiadającą osobowość prawną i tym samym zobowiązaną do prowadzenia rachunkowości na podstawie art. 2 ust.1 pkt 1 ustawy z dnia 29 września 1994 roku o rachunkowości (Dz. U. z 2019 r. poz. 351, 1495, 1571, 1680, Dz.U. z 2020 r. poz. 568).</w:t>
      </w:r>
    </w:p>
    <w:p w:rsidR="008B7913" w:rsidRDefault="00A82EAA">
      <w:pPr>
        <w:pStyle w:val="Normal0"/>
        <w:spacing w:before="120" w:after="120"/>
        <w:ind w:firstLine="227"/>
      </w:pPr>
      <w:r>
        <w:tab/>
        <w:t>W związku z powyższym, sporządza się na dzień 31 grudnia 2019 r. roczne sprawozdanie finansowe, na które składa się:</w:t>
      </w:r>
    </w:p>
    <w:p w:rsidR="008B7913" w:rsidRDefault="00A82EAA">
      <w:pPr>
        <w:pStyle w:val="Normal0"/>
        <w:spacing w:before="120" w:after="120"/>
        <w:ind w:firstLine="227"/>
      </w:pPr>
      <w:r>
        <w:t>- bilans,</w:t>
      </w:r>
    </w:p>
    <w:p w:rsidR="008B7913" w:rsidRDefault="00A82EAA">
      <w:pPr>
        <w:pStyle w:val="Normal0"/>
        <w:spacing w:before="120" w:after="120"/>
        <w:ind w:firstLine="227"/>
      </w:pPr>
      <w:r>
        <w:t>- rachunek zysków i strat,</w:t>
      </w:r>
    </w:p>
    <w:p w:rsidR="008B7913" w:rsidRDefault="00A82EAA">
      <w:pPr>
        <w:pStyle w:val="Normal0"/>
        <w:spacing w:before="120" w:after="120"/>
        <w:ind w:firstLine="227"/>
      </w:pPr>
      <w:r>
        <w:t>- zestawienie zmian w kapitale (funduszu) własnym.</w:t>
      </w:r>
    </w:p>
    <w:p w:rsidR="008B7913" w:rsidRDefault="00A82EAA">
      <w:pPr>
        <w:pStyle w:val="Normal0"/>
        <w:spacing w:before="120" w:after="120"/>
        <w:ind w:firstLine="227"/>
      </w:pPr>
      <w:r>
        <w:tab/>
        <w:t>Roczne sprawozdanie finansowe sporządzone przez samorządową instytucję kultury zatwierdza organ wykonawczy jednostki samorządu terytorialnego, nie później niż 6 miesięcy od dnia bilansowego.</w:t>
      </w:r>
    </w:p>
    <w:p w:rsidR="008B7913" w:rsidRDefault="00A82EAA">
      <w:pPr>
        <w:pStyle w:val="Normal0"/>
        <w:spacing w:before="120" w:after="120"/>
        <w:ind w:firstLine="227"/>
      </w:pPr>
      <w:r>
        <w:tab/>
        <w:t>W związku z powyższym, podjęcie niniejszego zarządzenia jest zasadne.</w:t>
      </w:r>
    </w:p>
    <w:sectPr w:rsidR="008B791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13"/>
    <w:rsid w:val="001C5C62"/>
    <w:rsid w:val="007B3155"/>
    <w:rsid w:val="008B7913"/>
    <w:rsid w:val="00A14C6B"/>
    <w:rsid w:val="00A8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2EEC60-B68D-4B62-9869-EC1CEB7F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0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Muzeum Archeologiczno - Historycznego w^Elblągu za 2019^rok</dc:subject>
  <dc:creator>domir</dc:creator>
  <cp:lastModifiedBy>Monika Ropelewska</cp:lastModifiedBy>
  <cp:revision>4</cp:revision>
  <dcterms:created xsi:type="dcterms:W3CDTF">2020-07-23T10:58:00Z</dcterms:created>
  <dcterms:modified xsi:type="dcterms:W3CDTF">2020-07-23T11:18:00Z</dcterms:modified>
  <cp:category>Akt prawny</cp:category>
</cp:coreProperties>
</file>