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306/2020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20 lipca 2020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 przeznaczonych do zbycia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gospodarce nieruchomościami (t.j. Dz.U.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4"/>
          <w:u w:val="none"/>
        </w:rPr>
        <w:t>65 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zbycia nieruchomości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 do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1, podlega ogłoszeniu poprzez wywieszenie 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 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keepNext/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306/2020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20 lipca 2020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przetargu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600"/>
        <w:gridCol w:w="2252"/>
        <w:gridCol w:w="1261"/>
        <w:gridCol w:w="1051"/>
        <w:gridCol w:w="1081"/>
        <w:gridCol w:w="1051"/>
        <w:gridCol w:w="3888"/>
        <w:gridCol w:w="1201"/>
        <w:gridCol w:w="2402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Lp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44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120" w:after="12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</w:t>
            </w:r>
          </w:p>
          <w:p>
            <w:pPr>
              <w:jc w:val="center"/>
            </w:pPr>
            <w:r>
              <w:rPr>
                <w:b/>
              </w:rPr>
              <w:t>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KW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Nr dz.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</w:p>
        </w:tc>
        <w:tc>
          <w:tcPr>
            <w:tcW w:w="10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Obręb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76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ul. Stanisława Sulimy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93406/7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838/3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0,6556</w:t>
            </w:r>
          </w:p>
        </w:tc>
        <w:tc>
          <w:tcPr>
            <w:tcW w:w="10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27</w:t>
            </w:r>
          </w:p>
        </w:tc>
        <w:tc>
          <w:tcPr>
            <w:tcW w:w="38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8"/>
              </w:rPr>
              <w:t>Nieruchomość niezabudowana</w:t>
            </w:r>
          </w:p>
          <w:p>
            <w:pPr>
              <w:jc w:val="center"/>
            </w:pPr>
            <w:r>
              <w:rPr>
                <w:sz w:val="18"/>
              </w:rPr>
              <w:t>Przeznaczenie zgodnie z mpzp: zabudowa obiektami produkcyjnymi, składów i magazynów i/lub zabudowa usługowa.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340.000 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5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3885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400" w:type="dxa"/>
            <w:tcBorders>
              <w:top w:val="nil"/>
              <w:left w:val="single" w:sz="4" w:space="0" w:color="auto"/>
              <w:bottom w:val="single" w:sz="2" w:space="0" w:color="auto"/>
              <w:right w:val="single" w:sz="4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 xml:space="preserve">plus podatek VAT zgodnie </w:t>
            </w:r>
          </w:p>
          <w:p>
            <w:pPr>
              <w:jc w:val="center"/>
            </w:pPr>
            <w:r>
              <w:rPr>
                <w:sz w:val="16"/>
              </w:rPr>
              <w:t>z obowiązującymi przepisami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14367"/>
        <w:gridCol w:w="420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val="465"/>
        </w:trPr>
        <w:tc>
          <w:tcPr>
            <w:tcW w:w="14775" w:type="dxa"/>
            <w:gridSpan w:val="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</w:p>
          <w:p w:rsidR="00A77B3E">
            <w:pPr>
              <w:jc w:val="both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Pierwszeństwo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nabyciu nieruchomości określonych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powyższym wykazie dotyczy osób, którym przysługuje roszczenie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nieruchomości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mocy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lub odrębnych przepisów, jeżeli złożą wniosek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nabycie przed upływem terminu określonego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wykazie: termin złożenia wniosku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może być krótszy niż 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tygodni, licząc od dnia wywieszenia wykazu.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420" w:type="dxa"/>
          <w:trHeight w:val="465"/>
        </w:trPr>
        <w:tc>
          <w:tcPr>
            <w:tcW w:w="14355" w:type="dxa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8"/>
              </w:rPr>
              <w:t>Sporządziła: Aleksandra Kłos,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306/2020 z dnia 20 lipca 2020 r.</dc:title>
  <dc:subject>w sprawie sporządzenia i^ogłoszenia wykazu nieruchomości przeznaczonych do zbycia</dc:subject>
  <dc:creator>alklo</dc:creator>
  <cp:lastModifiedBy>alklo</cp:lastModifiedBy>
  <cp:revision>1</cp:revision>
  <dcterms:created xsi:type="dcterms:W3CDTF">2020-07-23T08:17:19Z</dcterms:created>
  <dcterms:modified xsi:type="dcterms:W3CDTF">2020-07-23T08:17:19Z</dcterms:modified>
  <cp:category>Akt prawny</cp:category>
</cp:coreProperties>
</file>