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E244C">
      <w:pPr>
        <w:jc w:val="center"/>
        <w:rPr>
          <w:b/>
          <w:caps/>
        </w:rPr>
      </w:pPr>
      <w:r>
        <w:rPr>
          <w:b/>
          <w:caps/>
        </w:rPr>
        <w:t>Zarządzenie Nr 303/2020</w:t>
      </w:r>
      <w:r>
        <w:rPr>
          <w:b/>
          <w:caps/>
        </w:rPr>
        <w:br/>
        <w:t>Prezydenta Miasta Elbląg</w:t>
      </w:r>
    </w:p>
    <w:p w:rsidR="00A77B3E" w:rsidRDefault="002E244C">
      <w:pPr>
        <w:spacing w:before="280" w:after="280"/>
        <w:jc w:val="center"/>
        <w:rPr>
          <w:b/>
          <w:caps/>
        </w:rPr>
      </w:pPr>
      <w:r>
        <w:t>z dnia 17 lipca</w:t>
      </w:r>
      <w:bookmarkStart w:id="0" w:name="_GoBack"/>
      <w:bookmarkEnd w:id="0"/>
      <w:r>
        <w:t> 2020 r.</w:t>
      </w:r>
    </w:p>
    <w:p w:rsidR="00A77B3E" w:rsidRDefault="002E244C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2E244C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2019 r. poz. 1145 ze zm.) oraz § 16 Zasad nabywania, zbywania i obciążania nieruchomości Gminy Miasto Elbląg oraz ich </w:t>
      </w:r>
      <w:r>
        <w:rPr>
          <w:color w:val="000000"/>
          <w:u w:color="000000"/>
        </w:rPr>
        <w:t>wydzierżawiania lub wynajmowania na czas oznaczony dłuższy niż trzy lata lub czas nieoznaczony, stanowiących załącznik do uchwały Nr XIV/265/2008 Rady Miejskiej w Elblągu z dnia 24 kwietnia 2008 r. w sprawie określenia zasad nabywania, zbywania i obciążani</w:t>
      </w:r>
      <w:r>
        <w:rPr>
          <w:color w:val="000000"/>
          <w:u w:color="000000"/>
        </w:rPr>
        <w:t xml:space="preserve">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2E244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2E244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  Postanawia się</w:t>
      </w:r>
      <w:r>
        <w:rPr>
          <w:color w:val="000000"/>
          <w:u w:color="000000"/>
        </w:rPr>
        <w:t xml:space="preserve"> obciążyć nieruchomości gruntowe, stanowiące własność Gminy Miasto Elbląg, szczegółowo opisane w załączniku nr 1 do niniejszego zarządzenia, służebnością przesyłu na rzecz Energa - Operator SA Oddział w Olsztynie przy ul. Juliana Tuwima 6. </w:t>
      </w:r>
    </w:p>
    <w:p w:rsidR="00A77B3E" w:rsidRDefault="002E244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</w:t>
      </w:r>
      <w:r>
        <w:rPr>
          <w:color w:val="000000"/>
          <w:u w:color="000000"/>
        </w:rPr>
        <w:t>warunki ustanowienia służebności zostaną określone w protokole z rokowań.</w:t>
      </w:r>
    </w:p>
    <w:p w:rsidR="00A77B3E" w:rsidRDefault="002E244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2E244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01A"/>
    <w:rsid w:val="002E244C"/>
    <w:rsid w:val="00E91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1252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2020-07-20T07:27:00Z</dcterms:created>
  <dcterms:modified xsi:type="dcterms:W3CDTF">2020-07-20T07:27:00Z</dcterms:modified>
  <cp:category>Akt prawny</cp:category>
</cp:coreProperties>
</file>