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E706F">
      <w:pPr>
        <w:jc w:val="center"/>
        <w:rPr>
          <w:b/>
          <w:caps/>
        </w:rPr>
      </w:pPr>
      <w:r>
        <w:rPr>
          <w:b/>
          <w:caps/>
        </w:rPr>
        <w:t>Zarządzenie Nr 211/2020</w:t>
      </w:r>
      <w:r>
        <w:rPr>
          <w:b/>
          <w:caps/>
        </w:rPr>
        <w:br/>
        <w:t>Prezydenta Miasta Elbląg</w:t>
      </w:r>
    </w:p>
    <w:p w:rsidR="00A77B3E" w:rsidRDefault="009E706F">
      <w:pPr>
        <w:spacing w:before="280" w:after="280"/>
        <w:jc w:val="center"/>
        <w:rPr>
          <w:b/>
          <w:caps/>
        </w:rPr>
      </w:pPr>
      <w:r>
        <w:t>z dnia 15 czerwca</w:t>
      </w:r>
      <w:bookmarkStart w:id="0" w:name="_GoBack"/>
      <w:bookmarkEnd w:id="0"/>
      <w:r>
        <w:t> 2020 r.</w:t>
      </w:r>
    </w:p>
    <w:p w:rsidR="00A77B3E" w:rsidRDefault="009E706F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9E706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9E706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9E70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9E706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</w:t>
      </w:r>
      <w:r>
        <w:rPr>
          <w:color w:val="000000"/>
          <w:u w:color="000000"/>
        </w:rPr>
        <w:t>warunki ustanowienia służebności zostaną określone w protokole z rokowań.</w:t>
      </w:r>
    </w:p>
    <w:p w:rsidR="00A77B3E" w:rsidRDefault="009E70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E70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06F"/>
    <w:rsid w:val="009E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2020-06-22T10:00:00Z</dcterms:created>
  <dcterms:modified xsi:type="dcterms:W3CDTF">2020-06-22T10:00:00Z</dcterms:modified>
  <cp:category>Akt prawny</cp:category>
</cp:coreProperties>
</file>