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C534A">
      <w:pPr>
        <w:jc w:val="center"/>
        <w:rPr>
          <w:b/>
          <w:caps/>
        </w:rPr>
      </w:pPr>
      <w:r>
        <w:rPr>
          <w:b/>
          <w:caps/>
        </w:rPr>
        <w:t>Zarządzenie Nr 201/2020</w:t>
      </w:r>
      <w:r>
        <w:rPr>
          <w:b/>
          <w:caps/>
        </w:rPr>
        <w:br/>
        <w:t>Prezydenta Miasta Elbląg</w:t>
      </w:r>
    </w:p>
    <w:p w:rsidR="00A77B3E" w:rsidRDefault="007C534A">
      <w:pPr>
        <w:spacing w:before="280" w:after="280"/>
        <w:jc w:val="center"/>
        <w:rPr>
          <w:b/>
          <w:caps/>
        </w:rPr>
      </w:pPr>
      <w:r>
        <w:t xml:space="preserve">z dnia 3 czerwca </w:t>
      </w:r>
      <w:r>
        <w:t>2020 r.</w:t>
      </w:r>
    </w:p>
    <w:p w:rsidR="00A77B3E" w:rsidRDefault="007C534A">
      <w:pPr>
        <w:keepNext/>
        <w:spacing w:after="480"/>
        <w:jc w:val="center"/>
      </w:pPr>
      <w:r>
        <w:rPr>
          <w:b/>
        </w:rPr>
        <w:t>w sprawie zmiany terminów zabudowy nieruchomości gruntowej</w:t>
      </w:r>
      <w:r>
        <w:rPr>
          <w:b/>
        </w:rPr>
        <w:br/>
        <w:t xml:space="preserve">położonej w Elblągu przy ulicy </w:t>
      </w:r>
      <w:proofErr w:type="spellStart"/>
      <w:r>
        <w:rPr>
          <w:b/>
        </w:rPr>
        <w:t>Stawidłowej</w:t>
      </w:r>
      <w:proofErr w:type="spellEnd"/>
      <w:r>
        <w:rPr>
          <w:b/>
        </w:rPr>
        <w:t xml:space="preserve"> 9</w:t>
      </w:r>
    </w:p>
    <w:p w:rsidR="00A77B3E" w:rsidRDefault="007C534A">
      <w:pPr>
        <w:keepLines/>
        <w:spacing w:before="120" w:after="120"/>
        <w:ind w:firstLine="227"/>
      </w:pPr>
      <w:r>
        <w:t>Na podstawie art. 26 ust. 1 ustawy</w:t>
      </w:r>
      <w:r>
        <w:t xml:space="preserve"> z dnia 8 marca 1990 r. o samorządzie gminnym (t.j. Dz. U. z 2020 r. poz. 713), Prezydent Miasta Elbląg zarządza, co następuje:</w:t>
      </w:r>
    </w:p>
    <w:p w:rsidR="00A77B3E" w:rsidRDefault="007C534A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>Wyraża się zgodę na zmianę terminów zabudowy nieruchomości, określonych w §1 aktu notarialnego Rep. A nr 1867/2018 z dni</w:t>
      </w:r>
      <w:r>
        <w:t xml:space="preserve">a 19 września 2018 r., zawartego przed Notariuszem Marzeną Poniatowską w Kancelarii Notarialnej w Elblągu, dotyczącego umowy przeniesienia prawa własności nieruchomości gruntowej, położonej w Elblągu przy ul. </w:t>
      </w:r>
      <w:proofErr w:type="spellStart"/>
      <w:r>
        <w:t>Stawidłowej</w:t>
      </w:r>
      <w:proofErr w:type="spellEnd"/>
      <w:r>
        <w:t xml:space="preserve"> 9, oznaczonej w ewidencji gruntów w</w:t>
      </w:r>
      <w:r>
        <w:t> obrębie 14, jako działka nr 162/2 o pow. 0,1019 ha, dla której Sąd Rejonowy w Elblągu prowadzi księgę wieczystą EL1E/00106492/1.</w:t>
      </w:r>
    </w:p>
    <w:p w:rsidR="00A77B3E" w:rsidRDefault="007C534A">
      <w:pPr>
        <w:keepLines/>
        <w:spacing w:before="120" w:after="120"/>
        <w:ind w:firstLine="340"/>
      </w:pPr>
      <w:r>
        <w:t>2. </w:t>
      </w:r>
      <w:r>
        <w:t>Właściciel nieruchomości zobowiązany będzie do rozpoczęcia zabudowy nieruchomości w terminie do dnia 31 grudnia 2022 r. ora</w:t>
      </w:r>
      <w:r>
        <w:t>z zakończenia zabudowy do dnia 31 grudnia 2024 r. Za rozpoczęcie zabudowy uważa się wybudowanie fundamentów, a za zakończenie zabudowy uważa się uzyskanie pozwolenia na użytkowanie.</w:t>
      </w:r>
    </w:p>
    <w:p w:rsidR="00A77B3E" w:rsidRDefault="007C534A">
      <w:pPr>
        <w:keepLines/>
        <w:spacing w:before="120" w:after="120"/>
        <w:ind w:firstLine="340"/>
      </w:pPr>
      <w:r>
        <w:t>3. </w:t>
      </w:r>
      <w:r>
        <w:t>Właściciel nieruchomości zobowiązany będzie do złożenia oświadczenia, w</w:t>
      </w:r>
      <w:r>
        <w:t> formie aktu notarialnego, że w przypadku niedotrzymania któregokolwiek z terminów, o których mowa w ust. 2, zobowiązuje się do zapłaty na rzecz Gminy Miasto Elbląg, kar umownych w wysokości po 11.000 zł (słownie złotych: jedenaście tysięcy), za każdy rozp</w:t>
      </w:r>
      <w:r>
        <w:t>oczęty rok kalendarzowy zwłoki, płatnych począwszy od 2023 r., w terminie określonym w wezwaniu do zapłaty, wystawionym przez Gminę Miasto Elbląg oraz, iż dobrowolnie podda się rygorowi egzekucji do kwoty 130.000 zł (słownie złotych: sto trzydzieści tysięc</w:t>
      </w:r>
      <w:r>
        <w:t>y), stosownie do przepisu art. 777 §1 pkt 5 Kpc. Gminie Miasto Elbląg będzie przysługiwało prawo do wystąpienia z wnioskiem o nadanie temu aktowi klauzuli wykonalności, w terminie do dnia 31 grudnia 2040 r. Gmina Miasto Elbląg będzie uprawniona do prowadze</w:t>
      </w:r>
      <w:r>
        <w:t>nia egzekucji przeciwko dłużnikowi, o ile dłużnik nie zapłaci wyżej wskazanej kary umownej, w terminie jej płatności. Fakt nie dokonania przez dłużnika zapłaty należności w powyższych terminach, zostanie potwierdzony oświadczeniem złożonym przez Gminę Mias</w:t>
      </w:r>
      <w:r>
        <w:t>to Elbląg i dołączonym do wniosku o nadanie temu aktowi (tytułowi egzekucyjnemu) klauzuli wykonalności.</w:t>
      </w:r>
    </w:p>
    <w:p w:rsidR="00A77B3E" w:rsidRDefault="007C534A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nastąpi w formie aktu notarialnego, którego koszty poniesie właściciel nieruchomości, opisanej w §1 ust. 1 nin</w:t>
      </w:r>
      <w:r>
        <w:t>iejszego zarządzenia.</w:t>
      </w:r>
      <w:bookmarkStart w:id="0" w:name="_GoBack"/>
      <w:bookmarkEnd w:id="0"/>
    </w:p>
    <w:sectPr w:rsidR="00A77B3E" w:rsidSect="007C534A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9D2"/>
    <w:rsid w:val="006F59D2"/>
    <w:rsid w:val="007C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2163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terminów zabudowy nieruchomości gruntowej
położonej w^Elblągu przy ulicy Stawidłowej 9</dc:subject>
  <dc:creator>alklo</dc:creator>
  <cp:lastModifiedBy>Aleksandra Kłos</cp:lastModifiedBy>
  <cp:revision>2</cp:revision>
  <dcterms:created xsi:type="dcterms:W3CDTF">2020-06-03T11:51:00Z</dcterms:created>
  <dcterms:modified xsi:type="dcterms:W3CDTF">2020-06-03T11:51:00Z</dcterms:modified>
  <cp:category>Akt prawny</cp:category>
</cp:coreProperties>
</file>