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93D60">
      <w:pPr>
        <w:jc w:val="center"/>
        <w:rPr>
          <w:b/>
          <w:caps/>
        </w:rPr>
      </w:pPr>
      <w:r>
        <w:rPr>
          <w:b/>
          <w:caps/>
        </w:rPr>
        <w:t>Zarządzenie Nr 181/2020</w:t>
      </w:r>
      <w:r>
        <w:rPr>
          <w:b/>
          <w:caps/>
        </w:rPr>
        <w:br/>
        <w:t>Prezydenta Miasta Elbląg</w:t>
      </w:r>
    </w:p>
    <w:p w:rsidR="00A77B3E" w:rsidRDefault="00F93D60">
      <w:pPr>
        <w:spacing w:before="280" w:after="280"/>
        <w:jc w:val="center"/>
        <w:rPr>
          <w:b/>
          <w:caps/>
        </w:rPr>
      </w:pPr>
      <w:r>
        <w:t>z dnia 18 maja</w:t>
      </w:r>
      <w:r>
        <w:t> 2020 r.</w:t>
      </w:r>
    </w:p>
    <w:p w:rsidR="00A77B3E" w:rsidRDefault="00F93D60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F93D60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F93D60">
      <w:pPr>
        <w:spacing w:before="120" w:after="120"/>
        <w:jc w:val="center"/>
      </w:pPr>
      <w:r>
        <w:t>zarządza się, co następuje: 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</w:t>
      </w:r>
      <w:r>
        <w:t>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</w:t>
      </w:r>
      <w:r>
        <w:rPr>
          <w:color w:val="000000"/>
          <w:u w:color="000000"/>
        </w:rPr>
        <w:t>d ceny sprzedaży lokali mieszkalnych, o których mowa w ust.1, w wysokościach jak w załączniku do niniejszego zarządzenia.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załączniku do zarządzenia Nr 131/2020 Prezydenta Miasta Elbląg z dnia 26 marca 2020 roku w sprawie sporządzenia i ogłoszenia wykazu l</w:t>
      </w:r>
      <w:r>
        <w:rPr>
          <w:color w:val="000000"/>
          <w:u w:color="000000"/>
        </w:rPr>
        <w:t>okali mieszkalnych przeznaczonych do sprzedaży na rzecz najemców oraz udzielenia bonifikat od ceny sprzedaży lokali – skreśla się poz. 3.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F93D6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</w:t>
      </w:r>
      <w:r>
        <w:rPr>
          <w:color w:val="000000"/>
          <w:u w:color="000000"/>
        </w:rPr>
        <w:t>ycie z dniem podpisania.</w:t>
      </w:r>
    </w:p>
    <w:p w:rsidR="00F93D60" w:rsidRDefault="00F93D60">
      <w:pPr>
        <w:keepLines/>
        <w:spacing w:before="120" w:after="120"/>
        <w:rPr>
          <w:color w:val="000000"/>
          <w:u w:color="000000"/>
        </w:rPr>
        <w:sectPr w:rsidR="00F93D6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F93D60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181/2020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18 maja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F93D6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</w:t>
      </w:r>
      <w:r>
        <w:rPr>
          <w:b/>
          <w:color w:val="000000"/>
          <w:u w:color="000000"/>
        </w:rPr>
        <w:t>najemców wraz z 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C365BB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C365BB" w:rsidRDefault="00F93D60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C365BB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C365BB" w:rsidRDefault="00F93D60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C365BB" w:rsidRDefault="00F93D60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C365BB" w:rsidRDefault="00F93D60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C365BB" w:rsidRDefault="00F93D60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C365BB" w:rsidRDefault="00F93D60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C365BB" w:rsidRDefault="00F93D60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</w:p>
        </w:tc>
      </w:tr>
      <w:tr w:rsidR="00C365BB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left"/>
              <w:rPr>
                <w:color w:val="000000"/>
                <w:u w:color="000000"/>
              </w:rPr>
            </w:pPr>
            <w:r>
              <w:t>Elizy Orzeszkowej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60,3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18/1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0,0332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EL1E/00039641/0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197.800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C365BB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left"/>
              <w:rPr>
                <w:color w:val="000000"/>
                <w:u w:color="000000"/>
              </w:rPr>
            </w:pPr>
            <w:r>
              <w:t>Pokorna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47,6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0,2858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EL1E/00060198/5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166.400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93D60">
            <w:pPr>
              <w:jc w:val="center"/>
              <w:rPr>
                <w:color w:val="000000"/>
                <w:u w:color="000000"/>
              </w:rPr>
            </w:pPr>
            <w:r>
              <w:t>95</w:t>
            </w:r>
          </w:p>
        </w:tc>
      </w:tr>
      <w:tr w:rsidR="00C365BB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93D6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nieruchomość za </w:t>
            </w:r>
            <w:r>
              <w:rPr>
                <w:sz w:val="16"/>
              </w:rPr>
              <w:t>cenę określoną na podstawie art.67 ust.3 ustawy o gospodarce nieruchomościami </w:t>
            </w:r>
          </w:p>
        </w:tc>
      </w:tr>
      <w:tr w:rsidR="00C365BB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93D6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o gospodarce </w:t>
            </w:r>
            <w:r>
              <w:rPr>
                <w:sz w:val="16"/>
              </w:rPr>
              <w:t>nieruchomościami lub odrębnych przepisów, jeżeli złożą wniosek o jej nabycie w terminie 6 tygodni, licząc od dnia wywieszenia wykazu. </w:t>
            </w:r>
          </w:p>
        </w:tc>
      </w:tr>
      <w:tr w:rsidR="00C365BB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93D6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F93D6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65BB"/>
    <w:rsid w:val="00C365BB"/>
    <w:rsid w:val="00F9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AE6EEC-EB26-4DE3-8F3E-89024160F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2020-05-21T12:50:00Z</dcterms:created>
  <dcterms:modified xsi:type="dcterms:W3CDTF">2020-05-21T10:51:00Z</dcterms:modified>
  <cp:category>Akt prawny</cp:category>
</cp:coreProperties>
</file>