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177/2020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12 maja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dzierżawy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 35 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 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dzierżawy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wydzierżawienia nieruchomości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umowach dzierżawy.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dzierżawy,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 oraz umieszczenie na stronach internetowych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0" w:after="0" w:line="360" w:lineRule="auto"/>
        <w:ind w:left="10329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177/2020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12 maja 2020 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709"/>
        <w:gridCol w:w="1021"/>
        <w:gridCol w:w="951"/>
        <w:gridCol w:w="1918"/>
        <w:gridCol w:w="1506"/>
        <w:gridCol w:w="1434"/>
        <w:gridCol w:w="2345"/>
        <w:gridCol w:w="3198"/>
        <w:gridCol w:w="1705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L.p.</w:t>
            </w:r>
          </w:p>
        </w:tc>
        <w:tc>
          <w:tcPr>
            <w:tcW w:w="5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Oznaczenie nieruchomości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 dzierżawy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24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Położenie</w:t>
            </w:r>
          </w:p>
        </w:tc>
        <w:tc>
          <w:tcPr>
            <w:tcW w:w="33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Stawka czynszu dzierżawnego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KW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Powierzchnia</w:t>
            </w:r>
          </w:p>
          <w:p>
            <w:pPr>
              <w:jc w:val="center"/>
            </w:pPr>
            <w:r>
              <w:t>w ha</w:t>
            </w: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3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6.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7.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675/2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EL1E/00037977/0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0,2023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675/2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EL1E/00037977/0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0,2023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0,0030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Artura Grottgera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handel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597/1</w:t>
            </w:r>
          </w:p>
          <w:p>
            <w:pPr>
              <w:jc w:val="center"/>
            </w:pPr>
            <w:r>
              <w:t>597/4</w:t>
            </w:r>
          </w:p>
          <w:p>
            <w:pPr>
              <w:jc w:val="center"/>
            </w:pPr>
            <w:r>
              <w:t>597/5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EL1E/00035268/3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EL1E/00035268/3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EL1E/00035268/3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0,0060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0,0016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0,0400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0,0060</w:t>
            </w:r>
          </w:p>
          <w:p>
            <w:pPr>
              <w:jc w:val="center"/>
            </w:pPr>
            <w:r>
              <w:t>0,0016</w:t>
            </w:r>
          </w:p>
          <w:p>
            <w:pPr>
              <w:jc w:val="center"/>
            </w:pPr>
            <w:r>
              <w:t>0,0400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Szczygla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roku płatny jest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terminie 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miesięcy od początku okresu rozliczeniowego.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 określony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skali miesiąca płatny jest do dnia 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Zmiana czynszu może nastąpić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przypadku zmiany zarządzenia Prezydenta Miasta Elbląga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ustalenia stawek czynszu za dzierżawę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najem nieruchomości stanowiących miejski zasób nieruchomości.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/>
          <w:caps w:val="0"/>
          <w:strike w:val="0"/>
          <w:color w:val="000000"/>
          <w:sz w:val="22"/>
          <w:u w:val="none" w:color="000000"/>
          <w:vertAlign w:val="baseline"/>
        </w:rPr>
        <w:t>Sporządziła: Katarzyna Bachanek</w:t>
      </w: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177/2020 z dnia 12 maja 2020 r.</dc:title>
  <dc:subject>w sprawie sporządzenia i^ogłoszenia wykazu nieruchomości
przeznaczonych do dzierżawy</dc:subject>
  <dc:creator>kabac</dc:creator>
  <cp:lastModifiedBy>kabac</cp:lastModifiedBy>
  <cp:revision>1</cp:revision>
  <dcterms:created xsi:type="dcterms:W3CDTF">2020-05-13T09:58:29Z</dcterms:created>
  <dcterms:modified xsi:type="dcterms:W3CDTF">2020-05-13T09:58:29Z</dcterms:modified>
  <cp:category>Akt prawny</cp:category>
</cp:coreProperties>
</file>