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169/2020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maja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713),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1145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Woj. Warmińsko – Mazurskiego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2016r.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3794),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Elbląskiego Przedsiębiorstwa Energetyki Cieplnej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ul. Fabryczna 3.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169/2020 z dnia 4 maja 2020 r.</dc:title>
  <dc:subject>w sprawie obciążenia nieruchomości gruntowych Gminy Miasto Elbląg służebnościami przesyłu</dc:subject>
  <dc:creator>jodan</dc:creator>
  <cp:lastModifiedBy>jodan</cp:lastModifiedBy>
  <cp:revision>1</cp:revision>
  <dcterms:created xsi:type="dcterms:W3CDTF">2020-05-05T15:01:27Z</dcterms:created>
  <dcterms:modified xsi:type="dcterms:W3CDTF">2020-05-05T15:01:27Z</dcterms:modified>
  <cp:category>Akt prawny</cp:category>
</cp:coreProperties>
</file>