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112/2020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ze zm.),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 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112/2020 z dnia 17 marca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2020-03-24T14:19:10Z</dcterms:created>
  <dcterms:modified xsi:type="dcterms:W3CDTF">2020-03-24T14:19:10Z</dcterms:modified>
  <cp:category>Akt prawny</cp:category>
</cp:coreProperties>
</file>